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57" w:rsidRDefault="003F09DA">
      <w:pPr>
        <w:rPr>
          <w:b/>
        </w:rPr>
      </w:pPr>
      <w:r>
        <w:rPr>
          <w:b/>
        </w:rPr>
        <w:t>Face recognition methods</w:t>
      </w:r>
      <w:r w:rsidR="00CB2A57">
        <w:rPr>
          <w:b/>
        </w:rPr>
        <w:t>:</w:t>
      </w:r>
    </w:p>
    <w:p w:rsidR="003F09DA" w:rsidRDefault="003F09DA">
      <w:pPr>
        <w:rPr>
          <w:b/>
        </w:rPr>
      </w:pPr>
      <w:r>
        <w:rPr>
          <w:b/>
        </w:rPr>
        <w:t>Eigen faces (via the Principal Component Analysis approach):</w:t>
      </w:r>
    </w:p>
    <w:p w:rsidR="002E3EF9" w:rsidRDefault="002E3EF9" w:rsidP="002E3EF9">
      <w:r w:rsidRPr="002E3EF9">
        <w:t>As correlation methods are computationally expensive and</w:t>
      </w:r>
      <w:r>
        <w:t xml:space="preserve"> </w:t>
      </w:r>
      <w:r w:rsidRPr="002E3EF9">
        <w:t>require great amounts of storage, it is natural to pursue</w:t>
      </w:r>
      <w:r>
        <w:t xml:space="preserve"> </w:t>
      </w:r>
      <w:r w:rsidRPr="002E3EF9">
        <w:t>dimensionality reduction schemes. A technique now commonly</w:t>
      </w:r>
      <w:r>
        <w:t xml:space="preserve"> </w:t>
      </w:r>
      <w:r w:rsidRPr="002E3EF9">
        <w:t>used for dimensionality reduction in computer vision—particularly in face recognition—is principal components</w:t>
      </w:r>
      <w:r>
        <w:t xml:space="preserve"> </w:t>
      </w:r>
      <w:r w:rsidRPr="002E3EF9">
        <w:t>analysis (PCA). PCA techniques,</w:t>
      </w:r>
      <w:r>
        <w:t xml:space="preserve"> </w:t>
      </w:r>
      <w:r w:rsidRPr="002E3EF9">
        <w:t>also known as Karhunen-Loeve methods, choose a dimensionality</w:t>
      </w:r>
      <w:r>
        <w:t xml:space="preserve"> </w:t>
      </w:r>
      <w:r w:rsidRPr="002E3EF9">
        <w:t>reducing linear projection that maximizes the</w:t>
      </w:r>
      <w:r>
        <w:t xml:space="preserve"> </w:t>
      </w:r>
      <w:r w:rsidRPr="002E3EF9">
        <w:t>scatter of all projected samples.</w:t>
      </w:r>
      <w:r>
        <w:t xml:space="preserve"> </w:t>
      </w:r>
      <w:r w:rsidRPr="002E3EF9">
        <w:t xml:space="preserve">More formally, let us consider a set of </w:t>
      </w:r>
      <w:r w:rsidRPr="002E3EF9">
        <w:rPr>
          <w:i/>
          <w:iCs/>
        </w:rPr>
        <w:t xml:space="preserve">N </w:t>
      </w:r>
      <w:r w:rsidRPr="002E3EF9">
        <w:t>sample images</w:t>
      </w:r>
      <w:r>
        <w:t xml:space="preserve"> {</w:t>
      </w:r>
      <w:r w:rsidRPr="002E3EF9">
        <w:rPr>
          <w:b/>
          <w:bCs/>
        </w:rPr>
        <w:t>x</w:t>
      </w:r>
      <w:r w:rsidRPr="002E3EF9">
        <w:rPr>
          <w:vertAlign w:val="subscript"/>
        </w:rPr>
        <w:t>1</w:t>
      </w:r>
      <w:r w:rsidRPr="002E3EF9">
        <w:t>,</w:t>
      </w:r>
      <w:r>
        <w:t xml:space="preserve"> </w:t>
      </w:r>
      <w:r w:rsidRPr="002E3EF9">
        <w:rPr>
          <w:b/>
          <w:bCs/>
        </w:rPr>
        <w:t>x</w:t>
      </w:r>
      <w:r w:rsidRPr="002E3EF9">
        <w:rPr>
          <w:vertAlign w:val="subscript"/>
        </w:rPr>
        <w:t>2</w:t>
      </w:r>
      <w:r w:rsidRPr="002E3EF9">
        <w:t>,</w:t>
      </w:r>
      <w:r>
        <w:t xml:space="preserve"> </w:t>
      </w:r>
      <w:r>
        <w:rPr>
          <w:rFonts w:cs="MT-Extra"/>
        </w:rPr>
        <w:t>…</w:t>
      </w:r>
      <w:r w:rsidRPr="002E3EF9">
        <w:t>,</w:t>
      </w:r>
      <w:r>
        <w:t xml:space="preserve"> </w:t>
      </w:r>
      <w:r w:rsidRPr="002E3EF9">
        <w:rPr>
          <w:b/>
          <w:bCs/>
        </w:rPr>
        <w:t>x</w:t>
      </w:r>
      <w:r w:rsidRPr="002E3EF9">
        <w:rPr>
          <w:i/>
          <w:iCs/>
          <w:vertAlign w:val="subscript"/>
        </w:rPr>
        <w:t>N</w:t>
      </w:r>
      <w:r w:rsidRPr="002E3EF9">
        <w:rPr>
          <w:iCs/>
        </w:rPr>
        <w:t>}</w:t>
      </w:r>
      <w:r w:rsidRPr="002E3EF9">
        <w:rPr>
          <w:i/>
          <w:iCs/>
        </w:rPr>
        <w:t xml:space="preserve"> </w:t>
      </w:r>
      <w:r w:rsidRPr="002E3EF9">
        <w:rPr>
          <w:rFonts w:cs="Fences"/>
        </w:rPr>
        <w:t xml:space="preserve"> </w:t>
      </w:r>
      <w:r w:rsidRPr="002E3EF9">
        <w:t xml:space="preserve">taking values in an </w:t>
      </w:r>
      <w:r w:rsidRPr="002E3EF9">
        <w:rPr>
          <w:i/>
          <w:iCs/>
        </w:rPr>
        <w:t>n</w:t>
      </w:r>
      <w:r w:rsidRPr="002E3EF9">
        <w:t>-dimensional image</w:t>
      </w:r>
      <w:r>
        <w:t xml:space="preserve"> </w:t>
      </w:r>
      <w:r w:rsidRPr="002E3EF9">
        <w:t xml:space="preserve">space, and assume that each image belongs to one of </w:t>
      </w:r>
      <w:r w:rsidRPr="002E3EF9">
        <w:rPr>
          <w:i/>
          <w:iCs/>
        </w:rPr>
        <w:t>c</w:t>
      </w:r>
      <w:r>
        <w:rPr>
          <w:i/>
          <w:iCs/>
        </w:rPr>
        <w:t xml:space="preserve"> </w:t>
      </w:r>
      <w:r w:rsidRPr="002E3EF9">
        <w:t xml:space="preserve">classes </w:t>
      </w:r>
      <w:r w:rsidR="00F95BFF">
        <w:rPr>
          <w:rFonts w:cs="Fences"/>
        </w:rPr>
        <w:t>{</w:t>
      </w:r>
      <w:r w:rsidRPr="002E3EF9">
        <w:rPr>
          <w:i/>
          <w:iCs/>
        </w:rPr>
        <w:t>X</w:t>
      </w:r>
      <w:r w:rsidRPr="00F95BFF">
        <w:rPr>
          <w:vertAlign w:val="subscript"/>
        </w:rPr>
        <w:t>1</w:t>
      </w:r>
      <w:r w:rsidRPr="002E3EF9">
        <w:t>,</w:t>
      </w:r>
      <w:r w:rsidRPr="002E3EF9">
        <w:rPr>
          <w:i/>
          <w:iCs/>
        </w:rPr>
        <w:t>X</w:t>
      </w:r>
      <w:r w:rsidRPr="00F95BFF">
        <w:rPr>
          <w:vertAlign w:val="subscript"/>
        </w:rPr>
        <w:t>2</w:t>
      </w:r>
      <w:r w:rsidRPr="002E3EF9">
        <w:t>,</w:t>
      </w:r>
      <w:r w:rsidR="00F95BFF">
        <w:rPr>
          <w:rFonts w:cs="MT-Extra"/>
        </w:rPr>
        <w:t>…</w:t>
      </w:r>
      <w:r w:rsidRPr="002E3EF9">
        <w:t>,</w:t>
      </w:r>
      <w:r w:rsidRPr="002E3EF9">
        <w:rPr>
          <w:i/>
          <w:iCs/>
        </w:rPr>
        <w:t>X</w:t>
      </w:r>
      <w:r w:rsidRPr="00F95BFF">
        <w:rPr>
          <w:i/>
          <w:iCs/>
          <w:vertAlign w:val="subscript"/>
        </w:rPr>
        <w:t>c</w:t>
      </w:r>
      <w:r w:rsidR="00F95BFF">
        <w:rPr>
          <w:rFonts w:cs="Fences"/>
        </w:rPr>
        <w:t>}</w:t>
      </w:r>
      <w:r w:rsidRPr="002E3EF9">
        <w:t>. Let us also consider a linear transformation</w:t>
      </w:r>
      <w:r>
        <w:t xml:space="preserve"> </w:t>
      </w:r>
      <w:r w:rsidRPr="002E3EF9">
        <w:t xml:space="preserve">mapping the original </w:t>
      </w:r>
      <w:r w:rsidRPr="002E3EF9">
        <w:rPr>
          <w:i/>
          <w:iCs/>
        </w:rPr>
        <w:t>n</w:t>
      </w:r>
      <w:r w:rsidRPr="002E3EF9">
        <w:t>-dimensional image space</w:t>
      </w:r>
      <w:r>
        <w:t xml:space="preserve"> </w:t>
      </w:r>
      <w:r w:rsidRPr="002E3EF9">
        <w:t xml:space="preserve">into an </w:t>
      </w:r>
      <w:r w:rsidRPr="002E3EF9">
        <w:rPr>
          <w:i/>
          <w:iCs/>
        </w:rPr>
        <w:t>m</w:t>
      </w:r>
      <w:r w:rsidRPr="002E3EF9">
        <w:t xml:space="preserve">-dimensional feature space, where </w:t>
      </w:r>
      <w:r w:rsidRPr="002E3EF9">
        <w:rPr>
          <w:i/>
          <w:iCs/>
        </w:rPr>
        <w:t xml:space="preserve">m </w:t>
      </w:r>
      <w:r w:rsidRPr="002E3EF9">
        <w:t xml:space="preserve">&lt; </w:t>
      </w:r>
      <w:r w:rsidRPr="002E3EF9">
        <w:rPr>
          <w:i/>
          <w:iCs/>
        </w:rPr>
        <w:t>n</w:t>
      </w:r>
      <w:r w:rsidRPr="002E3EF9">
        <w:t>. The new</w:t>
      </w:r>
      <w:r>
        <w:t xml:space="preserve"> </w:t>
      </w:r>
      <w:r w:rsidRPr="002E3EF9">
        <w:t xml:space="preserve">feature vectors </w:t>
      </w:r>
      <w:r w:rsidR="00F95BFF">
        <w:rPr>
          <w:b/>
          <w:bCs/>
          <w:noProof/>
        </w:rPr>
        <w:drawing>
          <wp:inline distT="0" distB="0" distL="0" distR="0">
            <wp:extent cx="600075" cy="190500"/>
            <wp:effectExtent l="19050" t="0" r="9525"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600075" cy="190500"/>
                    </a:xfrm>
                    <a:prstGeom prst="rect">
                      <a:avLst/>
                    </a:prstGeom>
                    <a:noFill/>
                    <a:ln w="9525">
                      <a:noFill/>
                      <a:miter lim="800000"/>
                      <a:headEnd/>
                      <a:tailEnd/>
                    </a:ln>
                  </pic:spPr>
                </pic:pic>
              </a:graphicData>
            </a:graphic>
          </wp:inline>
        </w:drawing>
      </w:r>
      <w:r w:rsidRPr="002E3EF9">
        <w:t>are defined by the following linear</w:t>
      </w:r>
      <w:r>
        <w:t xml:space="preserve"> </w:t>
      </w:r>
      <w:r w:rsidRPr="002E3EF9">
        <w:t>transformation:</w:t>
      </w:r>
    </w:p>
    <w:p w:rsidR="00613C78" w:rsidRDefault="00613C78" w:rsidP="002E3EF9">
      <w:r>
        <w:rPr>
          <w:noProof/>
        </w:rPr>
        <w:drawing>
          <wp:inline distT="0" distB="0" distL="0" distR="0">
            <wp:extent cx="4067175" cy="1295400"/>
            <wp:effectExtent l="1905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4067175" cy="1295400"/>
                    </a:xfrm>
                    <a:prstGeom prst="rect">
                      <a:avLst/>
                    </a:prstGeom>
                    <a:noFill/>
                    <a:ln w="9525">
                      <a:noFill/>
                      <a:miter lim="800000"/>
                      <a:headEnd/>
                      <a:tailEnd/>
                    </a:ln>
                  </pic:spPr>
                </pic:pic>
              </a:graphicData>
            </a:graphic>
          </wp:inline>
        </w:drawing>
      </w:r>
    </w:p>
    <w:p w:rsidR="00D2140E" w:rsidRDefault="00D2140E" w:rsidP="00D2140E">
      <w:r w:rsidRPr="00D2140E">
        <w:t xml:space="preserve">where </w:t>
      </w:r>
      <w:r w:rsidRPr="00D2140E">
        <w:rPr>
          <w:i/>
          <w:iCs/>
        </w:rPr>
        <w:t xml:space="preserve">n </w:t>
      </w:r>
      <w:r w:rsidRPr="00D2140E">
        <w:t xml:space="preserve">is the number of sample images, and </w:t>
      </w:r>
      <w:r w:rsidR="009619BC">
        <w:rPr>
          <w:rFonts w:cs="MT-Symbol-Italic"/>
          <w:i/>
          <w:iCs/>
          <w:noProof/>
        </w:rPr>
        <w:drawing>
          <wp:inline distT="0" distB="0" distL="0" distR="0">
            <wp:extent cx="523875" cy="209550"/>
            <wp:effectExtent l="1905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23875" cy="209550"/>
                    </a:xfrm>
                    <a:prstGeom prst="rect">
                      <a:avLst/>
                    </a:prstGeom>
                    <a:noFill/>
                    <a:ln w="9525">
                      <a:noFill/>
                      <a:miter lim="800000"/>
                      <a:headEnd/>
                      <a:tailEnd/>
                    </a:ln>
                  </pic:spPr>
                </pic:pic>
              </a:graphicData>
            </a:graphic>
          </wp:inline>
        </w:drawing>
      </w:r>
      <w:r w:rsidRPr="00D2140E">
        <w:t>is the</w:t>
      </w:r>
      <w:r>
        <w:t xml:space="preserve"> </w:t>
      </w:r>
      <w:r w:rsidRPr="00D2140E">
        <w:t>mean image of all samples, then after applying the linear</w:t>
      </w:r>
      <w:r>
        <w:t xml:space="preserve"> </w:t>
      </w:r>
      <w:r w:rsidRPr="00D2140E">
        <w:t xml:space="preserve">transformation </w:t>
      </w:r>
      <w:r w:rsidRPr="00D2140E">
        <w:rPr>
          <w:i/>
          <w:iCs/>
        </w:rPr>
        <w:t>W</w:t>
      </w:r>
      <w:r w:rsidRPr="00B55EF7">
        <w:rPr>
          <w:i/>
          <w:iCs/>
          <w:vertAlign w:val="subscript"/>
        </w:rPr>
        <w:t>T</w:t>
      </w:r>
      <w:r w:rsidRPr="00D2140E">
        <w:rPr>
          <w:i/>
          <w:iCs/>
        </w:rPr>
        <w:t xml:space="preserve"> </w:t>
      </w:r>
      <w:r w:rsidRPr="00D2140E">
        <w:t>, the scatter of the transformed feature</w:t>
      </w:r>
      <w:r>
        <w:t xml:space="preserve"> </w:t>
      </w:r>
      <w:r w:rsidRPr="00D2140E">
        <w:t xml:space="preserve">vectors </w:t>
      </w:r>
      <w:r w:rsidR="00B10E43">
        <w:t>{</w:t>
      </w:r>
      <w:r w:rsidRPr="00D2140E">
        <w:rPr>
          <w:b/>
          <w:bCs/>
        </w:rPr>
        <w:t>y</w:t>
      </w:r>
      <w:r w:rsidRPr="00B10E43">
        <w:rPr>
          <w:vertAlign w:val="subscript"/>
        </w:rPr>
        <w:t>1</w:t>
      </w:r>
      <w:r w:rsidRPr="00D2140E">
        <w:t>,</w:t>
      </w:r>
      <w:r w:rsidRPr="00D2140E">
        <w:rPr>
          <w:b/>
          <w:bCs/>
        </w:rPr>
        <w:t>y</w:t>
      </w:r>
      <w:r w:rsidRPr="00B10E43">
        <w:rPr>
          <w:vertAlign w:val="subscript"/>
        </w:rPr>
        <w:t>2</w:t>
      </w:r>
      <w:r w:rsidRPr="00D2140E">
        <w:t>,</w:t>
      </w:r>
      <w:r w:rsidR="00B10E43">
        <w:rPr>
          <w:rFonts w:cs="MT-Extra"/>
        </w:rPr>
        <w:t>…</w:t>
      </w:r>
      <w:r w:rsidRPr="00D2140E">
        <w:t>,</w:t>
      </w:r>
      <w:r w:rsidRPr="00D2140E">
        <w:rPr>
          <w:b/>
          <w:bCs/>
        </w:rPr>
        <w:t>y</w:t>
      </w:r>
      <w:r w:rsidRPr="00B10E43">
        <w:rPr>
          <w:i/>
          <w:iCs/>
          <w:vertAlign w:val="subscript"/>
        </w:rPr>
        <w:t>N</w:t>
      </w:r>
      <w:r w:rsidR="00B10E43">
        <w:rPr>
          <w:i/>
          <w:iCs/>
        </w:rPr>
        <w:t xml:space="preserve">} </w:t>
      </w:r>
      <w:r w:rsidRPr="00D2140E">
        <w:t xml:space="preserve">is </w:t>
      </w:r>
      <w:r w:rsidRPr="00D2140E">
        <w:rPr>
          <w:i/>
          <w:iCs/>
        </w:rPr>
        <w:t>W</w:t>
      </w:r>
      <w:r w:rsidRPr="00B10E43">
        <w:rPr>
          <w:i/>
          <w:iCs/>
          <w:vertAlign w:val="subscript"/>
        </w:rPr>
        <w:t>T</w:t>
      </w:r>
      <w:r w:rsidRPr="00D2140E">
        <w:rPr>
          <w:i/>
          <w:iCs/>
        </w:rPr>
        <w:t>S</w:t>
      </w:r>
      <w:r w:rsidRPr="00B10E43">
        <w:rPr>
          <w:i/>
          <w:iCs/>
          <w:vertAlign w:val="subscript"/>
        </w:rPr>
        <w:t>W</w:t>
      </w:r>
      <w:r>
        <w:rPr>
          <w:i/>
          <w:iCs/>
        </w:rPr>
        <w:t xml:space="preserve"> </w:t>
      </w:r>
      <w:r w:rsidRPr="00D2140E">
        <w:rPr>
          <w:i/>
          <w:iCs/>
        </w:rPr>
        <w:t xml:space="preserve">T </w:t>
      </w:r>
      <w:r w:rsidRPr="00D2140E">
        <w:t>. In PCA, the projection</w:t>
      </w:r>
      <w:r>
        <w:t xml:space="preserve"> </w:t>
      </w:r>
      <w:r w:rsidRPr="00D2140E">
        <w:rPr>
          <w:i/>
          <w:iCs/>
        </w:rPr>
        <w:t>W</w:t>
      </w:r>
      <w:r w:rsidRPr="00207F15">
        <w:rPr>
          <w:i/>
          <w:iCs/>
          <w:vertAlign w:val="subscript"/>
        </w:rPr>
        <w:t>opt</w:t>
      </w:r>
      <w:r w:rsidRPr="00D2140E">
        <w:rPr>
          <w:i/>
          <w:iCs/>
        </w:rPr>
        <w:t xml:space="preserve"> </w:t>
      </w:r>
      <w:r w:rsidRPr="00D2140E">
        <w:t>is chosen to maximize the determinant of the total</w:t>
      </w:r>
      <w:r>
        <w:t xml:space="preserve"> </w:t>
      </w:r>
      <w:r w:rsidRPr="00D2140E">
        <w:t>scatter matrix of the projected samples, i.e.,</w:t>
      </w:r>
    </w:p>
    <w:p w:rsidR="00BC53FC" w:rsidRDefault="00BC53FC" w:rsidP="00D2140E">
      <w:r>
        <w:rPr>
          <w:noProof/>
        </w:rPr>
        <w:drawing>
          <wp:inline distT="0" distB="0" distL="0" distR="0">
            <wp:extent cx="3457575" cy="752475"/>
            <wp:effectExtent l="19050" t="0" r="952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457575" cy="752475"/>
                    </a:xfrm>
                    <a:prstGeom prst="rect">
                      <a:avLst/>
                    </a:prstGeom>
                    <a:noFill/>
                    <a:ln w="9525">
                      <a:noFill/>
                      <a:miter lim="800000"/>
                      <a:headEnd/>
                      <a:tailEnd/>
                    </a:ln>
                  </pic:spPr>
                </pic:pic>
              </a:graphicData>
            </a:graphic>
          </wp:inline>
        </w:drawing>
      </w:r>
    </w:p>
    <w:p w:rsidR="008B022A" w:rsidRPr="008B022A" w:rsidRDefault="008B022A" w:rsidP="008B022A">
      <w:r w:rsidRPr="008B022A">
        <w:t xml:space="preserve">where </w:t>
      </w:r>
      <w:r w:rsidR="0078223C">
        <w:rPr>
          <w:b/>
          <w:bCs/>
          <w:noProof/>
        </w:rPr>
        <w:drawing>
          <wp:inline distT="0" distB="0" distL="0" distR="0">
            <wp:extent cx="1285875" cy="333375"/>
            <wp:effectExtent l="19050" t="0" r="9525"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285875" cy="333375"/>
                    </a:xfrm>
                    <a:prstGeom prst="rect">
                      <a:avLst/>
                    </a:prstGeom>
                    <a:noFill/>
                    <a:ln w="9525">
                      <a:noFill/>
                      <a:miter lim="800000"/>
                      <a:headEnd/>
                      <a:tailEnd/>
                    </a:ln>
                  </pic:spPr>
                </pic:pic>
              </a:graphicData>
            </a:graphic>
          </wp:inline>
        </w:drawing>
      </w:r>
      <w:r w:rsidR="0078223C">
        <w:t xml:space="preserve"> </w:t>
      </w:r>
      <w:r w:rsidRPr="008B022A">
        <w:t xml:space="preserve">is the set of </w:t>
      </w:r>
      <w:r w:rsidRPr="008B022A">
        <w:rPr>
          <w:i/>
          <w:iCs/>
        </w:rPr>
        <w:t>n</w:t>
      </w:r>
      <w:r w:rsidRPr="008B022A">
        <w:t>-dimensional eigenvectors</w:t>
      </w:r>
      <w:r>
        <w:t xml:space="preserve"> </w:t>
      </w:r>
      <w:r w:rsidRPr="008B022A">
        <w:t xml:space="preserve">of </w:t>
      </w:r>
      <w:r w:rsidRPr="008B022A">
        <w:rPr>
          <w:i/>
          <w:iCs/>
        </w:rPr>
        <w:t>S</w:t>
      </w:r>
      <w:r w:rsidRPr="002E1B3F">
        <w:rPr>
          <w:i/>
          <w:iCs/>
          <w:vertAlign w:val="subscript"/>
        </w:rPr>
        <w:t>T</w:t>
      </w:r>
      <w:r w:rsidRPr="008B022A">
        <w:rPr>
          <w:i/>
          <w:iCs/>
        </w:rPr>
        <w:t xml:space="preserve"> </w:t>
      </w:r>
      <w:r w:rsidRPr="008B022A">
        <w:t xml:space="preserve">corresponding to the </w:t>
      </w:r>
      <w:r w:rsidRPr="008B022A">
        <w:rPr>
          <w:i/>
          <w:iCs/>
        </w:rPr>
        <w:t xml:space="preserve">m </w:t>
      </w:r>
      <w:r w:rsidRPr="008B022A">
        <w:t>largest eigenvalues.</w:t>
      </w:r>
      <w:r>
        <w:t xml:space="preserve"> </w:t>
      </w:r>
      <w:r w:rsidRPr="008B022A">
        <w:t>Since these eigenvectors have the same dimension as the</w:t>
      </w:r>
      <w:r>
        <w:t xml:space="preserve"> </w:t>
      </w:r>
      <w:r w:rsidRPr="008B022A">
        <w:t>original images, they are referred to as Eigenpictures in [6]</w:t>
      </w:r>
      <w:r>
        <w:t xml:space="preserve"> </w:t>
      </w:r>
      <w:r w:rsidRPr="008B022A">
        <w:t>and Eigenfaces in [7], [8]. If classification is performed using</w:t>
      </w:r>
      <w:r>
        <w:t xml:space="preserve"> </w:t>
      </w:r>
      <w:r w:rsidRPr="008B022A">
        <w:t>a nearest neighbor classifier in the reduced feature</w:t>
      </w:r>
      <w:r>
        <w:t xml:space="preserve"> </w:t>
      </w:r>
      <w:r w:rsidRPr="008B022A">
        <w:t xml:space="preserve">space and </w:t>
      </w:r>
      <w:r w:rsidRPr="008B022A">
        <w:rPr>
          <w:i/>
          <w:iCs/>
        </w:rPr>
        <w:t xml:space="preserve">m </w:t>
      </w:r>
      <w:r w:rsidRPr="008B022A">
        <w:t xml:space="preserve">is chosen to be the number of images </w:t>
      </w:r>
      <w:r w:rsidRPr="008B022A">
        <w:rPr>
          <w:i/>
          <w:iCs/>
        </w:rPr>
        <w:t xml:space="preserve">N </w:t>
      </w:r>
      <w:r w:rsidRPr="008B022A">
        <w:t>in the</w:t>
      </w:r>
      <w:r>
        <w:t xml:space="preserve"> </w:t>
      </w:r>
      <w:r w:rsidRPr="008B022A">
        <w:t>training set, then the Eigenface method is equivalent to the</w:t>
      </w:r>
      <w:r>
        <w:t xml:space="preserve"> </w:t>
      </w:r>
      <w:r w:rsidRPr="008B022A">
        <w:t>correlation method in the previous section.</w:t>
      </w:r>
      <w:r>
        <w:t xml:space="preserve"> </w:t>
      </w:r>
      <w:r w:rsidRPr="008B022A">
        <w:t>A drawback of this approach is that the scatter being</w:t>
      </w:r>
      <w:r>
        <w:t xml:space="preserve"> </w:t>
      </w:r>
      <w:r w:rsidRPr="008B022A">
        <w:t>maximized is due not only to the between-class scatter that is</w:t>
      </w:r>
      <w:r>
        <w:t xml:space="preserve"> </w:t>
      </w:r>
      <w:r w:rsidRPr="008B022A">
        <w:t xml:space="preserve">useful for classification, but </w:t>
      </w:r>
      <w:r w:rsidRPr="008B022A">
        <w:lastRenderedPageBreak/>
        <w:t>also to the within-class scatter</w:t>
      </w:r>
      <w:r>
        <w:t xml:space="preserve"> </w:t>
      </w:r>
      <w:r w:rsidRPr="008B022A">
        <w:t>that, for classification purposes, is unwanted information.</w:t>
      </w:r>
      <w:r>
        <w:t xml:space="preserve"> </w:t>
      </w:r>
      <w:r w:rsidRPr="008B022A">
        <w:t>Recall the comment by Moses et al. [9]: Much of the variation</w:t>
      </w:r>
      <w:r>
        <w:t xml:space="preserve"> </w:t>
      </w:r>
      <w:r w:rsidRPr="008B022A">
        <w:t>from one image to the next is due to illumination changes.</w:t>
      </w:r>
      <w:r>
        <w:t xml:space="preserve"> </w:t>
      </w:r>
      <w:r w:rsidRPr="008B022A">
        <w:t>Thus if PCA is presented with images of faces under varying</w:t>
      </w:r>
      <w:r>
        <w:t xml:space="preserve"> </w:t>
      </w:r>
      <w:r w:rsidRPr="008B022A">
        <w:t xml:space="preserve">illumination, the projection matrix </w:t>
      </w:r>
      <w:r w:rsidRPr="008B022A">
        <w:rPr>
          <w:i/>
          <w:iCs/>
        </w:rPr>
        <w:t>W</w:t>
      </w:r>
      <w:r w:rsidRPr="0078223C">
        <w:rPr>
          <w:i/>
          <w:iCs/>
          <w:vertAlign w:val="subscript"/>
        </w:rPr>
        <w:t>opt</w:t>
      </w:r>
      <w:r w:rsidRPr="008B022A">
        <w:rPr>
          <w:i/>
          <w:iCs/>
        </w:rPr>
        <w:t xml:space="preserve"> </w:t>
      </w:r>
      <w:r w:rsidRPr="008B022A">
        <w:t>will contain principal</w:t>
      </w:r>
      <w:r>
        <w:t xml:space="preserve"> </w:t>
      </w:r>
      <w:r w:rsidRPr="008B022A">
        <w:t>components (i.e., Eigenfaces) which retain, in the projected</w:t>
      </w:r>
      <w:r>
        <w:t xml:space="preserve"> </w:t>
      </w:r>
      <w:r w:rsidRPr="008B022A">
        <w:t>feature space, the variation due lighting. Consequently,</w:t>
      </w:r>
      <w:r>
        <w:t xml:space="preserve"> </w:t>
      </w:r>
      <w:r w:rsidRPr="008B022A">
        <w:t>the points in the projected space will not be well</w:t>
      </w:r>
      <w:r>
        <w:t xml:space="preserve"> </w:t>
      </w:r>
      <w:r w:rsidRPr="008B022A">
        <w:t>clustered, and worse, the classes may be smeared together.</w:t>
      </w:r>
      <w:r>
        <w:t xml:space="preserve"> </w:t>
      </w:r>
      <w:r w:rsidRPr="008B022A">
        <w:t>It has been suggested that by discarding the three most</w:t>
      </w:r>
      <w:r>
        <w:t xml:space="preserve"> </w:t>
      </w:r>
      <w:r w:rsidRPr="008B022A">
        <w:t>significant principal components, the variation due to</w:t>
      </w:r>
      <w:r>
        <w:t xml:space="preserve"> </w:t>
      </w:r>
      <w:r w:rsidRPr="008B022A">
        <w:t>lighting is reduced. The hope is that if the first principal</w:t>
      </w:r>
      <w:r>
        <w:t xml:space="preserve"> </w:t>
      </w:r>
      <w:r w:rsidRPr="008B022A">
        <w:t>components capture the variation due to lighting, then</w:t>
      </w:r>
      <w:r>
        <w:t xml:space="preserve"> </w:t>
      </w:r>
      <w:r w:rsidRPr="008B022A">
        <w:t>better clustering of projected samples is achieved by ignoring</w:t>
      </w:r>
      <w:r>
        <w:t xml:space="preserve"> </w:t>
      </w:r>
      <w:r w:rsidRPr="008B022A">
        <w:t>them. Yet, it is unlikely that the first several principal</w:t>
      </w:r>
      <w:r>
        <w:t xml:space="preserve"> </w:t>
      </w:r>
      <w:r w:rsidRPr="008B022A">
        <w:t>components correspond solely to variation in lighting;</w:t>
      </w:r>
      <w:r>
        <w:t xml:space="preserve"> </w:t>
      </w:r>
      <w:r w:rsidRPr="008B022A">
        <w:t>as a consequence, information that is useful for discrimination</w:t>
      </w:r>
      <w:r>
        <w:t xml:space="preserve"> </w:t>
      </w:r>
      <w:r w:rsidRPr="008B022A">
        <w:t>may be lost.</w:t>
      </w:r>
    </w:p>
    <w:p w:rsidR="003F09DA" w:rsidRDefault="003F09DA">
      <w:pPr>
        <w:rPr>
          <w:b/>
        </w:rPr>
      </w:pPr>
      <w:r>
        <w:rPr>
          <w:b/>
        </w:rPr>
        <w:t>Fisher Faces (via Linear Discriminant Analysis approach):</w:t>
      </w:r>
    </w:p>
    <w:p w:rsidR="00E12C49" w:rsidRDefault="00E12C49" w:rsidP="00E12C49">
      <w:r>
        <w:t xml:space="preserve">One can perform dimensionality reduction using linear projection and still preserve linear separability. This is a strong argument in favor of using linear methods for dimensionality reduction in the face recognition problem, at least when one seeks insensitivity to lighting conditions. Since the learning set is labeled, it makes sense to use this information to build a more reliable method for reducing the dimensionality of the feature space. Fisher’s Linear Discriminant (FLD) [5] is an example of a </w:t>
      </w:r>
      <w:r>
        <w:rPr>
          <w:i/>
          <w:iCs/>
        </w:rPr>
        <w:t>class specific method</w:t>
      </w:r>
      <w:r>
        <w:t xml:space="preserve">, in the sense that it tries to “shape” the scatter in order to make it more reliable for classification. This method selects </w:t>
      </w:r>
      <w:r>
        <w:rPr>
          <w:i/>
          <w:iCs/>
        </w:rPr>
        <w:t xml:space="preserve">W </w:t>
      </w:r>
      <w:r>
        <w:t>in [1] in such a way that the ratio of the between-class scatter and the within class scatter is maximized. Let the between-class scatter matrix be defined as</w:t>
      </w:r>
    </w:p>
    <w:p w:rsidR="00520B69" w:rsidRDefault="00520B69" w:rsidP="00E12C49">
      <w:pPr>
        <w:rPr>
          <w:sz w:val="20"/>
          <w:szCs w:val="20"/>
        </w:rPr>
      </w:pPr>
      <w:r>
        <w:rPr>
          <w:noProof/>
          <w:sz w:val="20"/>
          <w:szCs w:val="20"/>
        </w:rPr>
        <w:drawing>
          <wp:inline distT="0" distB="0" distL="0" distR="0">
            <wp:extent cx="3495675" cy="1247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95675" cy="1247775"/>
                    </a:xfrm>
                    <a:prstGeom prst="rect">
                      <a:avLst/>
                    </a:prstGeom>
                    <a:noFill/>
                    <a:ln w="9525">
                      <a:noFill/>
                      <a:miter lim="800000"/>
                      <a:headEnd/>
                      <a:tailEnd/>
                    </a:ln>
                  </pic:spPr>
                </pic:pic>
              </a:graphicData>
            </a:graphic>
          </wp:inline>
        </w:drawing>
      </w:r>
    </w:p>
    <w:p w:rsidR="0054727D" w:rsidRDefault="0054727D" w:rsidP="0054727D">
      <w:r w:rsidRPr="0054727D">
        <w:t xml:space="preserve">where </w:t>
      </w:r>
      <w:r w:rsidR="004639E5">
        <w:rPr>
          <w:rFonts w:cs="MT-Symbol-Italic"/>
          <w:i/>
          <w:iCs/>
        </w:rPr>
        <w:t>µ</w:t>
      </w:r>
      <w:r w:rsidRPr="004639E5">
        <w:rPr>
          <w:i/>
          <w:iCs/>
          <w:vertAlign w:val="subscript"/>
        </w:rPr>
        <w:t>i</w:t>
      </w:r>
      <w:r w:rsidRPr="0054727D">
        <w:rPr>
          <w:i/>
          <w:iCs/>
        </w:rPr>
        <w:t xml:space="preserve"> </w:t>
      </w:r>
      <w:r w:rsidRPr="0054727D">
        <w:t xml:space="preserve">is the mean image of class </w:t>
      </w:r>
      <w:r w:rsidRPr="0054727D">
        <w:rPr>
          <w:i/>
          <w:iCs/>
        </w:rPr>
        <w:t>X</w:t>
      </w:r>
      <w:r w:rsidRPr="00810304">
        <w:rPr>
          <w:i/>
          <w:iCs/>
          <w:vertAlign w:val="subscript"/>
        </w:rPr>
        <w:t>i</w:t>
      </w:r>
      <w:r w:rsidRPr="0054727D">
        <w:rPr>
          <w:i/>
          <w:iCs/>
        </w:rPr>
        <w:t xml:space="preserve"> </w:t>
      </w:r>
      <w:r w:rsidRPr="0054727D">
        <w:t xml:space="preserve">, and </w:t>
      </w:r>
      <w:r w:rsidRPr="0054727D">
        <w:rPr>
          <w:i/>
          <w:iCs/>
        </w:rPr>
        <w:t>N</w:t>
      </w:r>
      <w:r w:rsidRPr="00810304">
        <w:rPr>
          <w:i/>
          <w:iCs/>
          <w:vertAlign w:val="subscript"/>
        </w:rPr>
        <w:t>i</w:t>
      </w:r>
      <w:r w:rsidRPr="0054727D">
        <w:rPr>
          <w:i/>
          <w:iCs/>
        </w:rPr>
        <w:t xml:space="preserve"> </w:t>
      </w:r>
      <w:r w:rsidRPr="0054727D">
        <w:t>is the number</w:t>
      </w:r>
      <w:r>
        <w:t xml:space="preserve"> </w:t>
      </w:r>
      <w:r w:rsidRPr="0054727D">
        <w:t xml:space="preserve">of samples in class </w:t>
      </w:r>
      <w:r w:rsidRPr="0054727D">
        <w:rPr>
          <w:i/>
          <w:iCs/>
        </w:rPr>
        <w:t>X</w:t>
      </w:r>
      <w:r w:rsidRPr="00810304">
        <w:rPr>
          <w:i/>
          <w:iCs/>
          <w:vertAlign w:val="subscript"/>
        </w:rPr>
        <w:t>i</w:t>
      </w:r>
      <w:r w:rsidRPr="0054727D">
        <w:rPr>
          <w:i/>
          <w:iCs/>
        </w:rPr>
        <w:t xml:space="preserve"> </w:t>
      </w:r>
      <w:r w:rsidRPr="0054727D">
        <w:t xml:space="preserve">. If </w:t>
      </w:r>
      <w:r w:rsidRPr="0054727D">
        <w:rPr>
          <w:i/>
          <w:iCs/>
        </w:rPr>
        <w:t>S</w:t>
      </w:r>
      <w:r w:rsidRPr="00810304">
        <w:rPr>
          <w:i/>
          <w:iCs/>
          <w:vertAlign w:val="subscript"/>
        </w:rPr>
        <w:t>W</w:t>
      </w:r>
      <w:r w:rsidRPr="0054727D">
        <w:rPr>
          <w:i/>
          <w:iCs/>
        </w:rPr>
        <w:t xml:space="preserve"> </w:t>
      </w:r>
      <w:r w:rsidRPr="0054727D">
        <w:t>is nonsingular, the optimal</w:t>
      </w:r>
      <w:r>
        <w:t xml:space="preserve"> </w:t>
      </w:r>
      <w:r w:rsidRPr="0054727D">
        <w:t xml:space="preserve">projection </w:t>
      </w:r>
      <w:r w:rsidRPr="0054727D">
        <w:rPr>
          <w:i/>
          <w:iCs/>
        </w:rPr>
        <w:t>W</w:t>
      </w:r>
      <w:r w:rsidRPr="00810304">
        <w:rPr>
          <w:i/>
          <w:iCs/>
          <w:vertAlign w:val="subscript"/>
        </w:rPr>
        <w:t>opt</w:t>
      </w:r>
      <w:r w:rsidRPr="0054727D">
        <w:rPr>
          <w:i/>
          <w:iCs/>
        </w:rPr>
        <w:t xml:space="preserve"> </w:t>
      </w:r>
      <w:r w:rsidRPr="0054727D">
        <w:t>is chosen as the matrix with orthonormal</w:t>
      </w:r>
      <w:r>
        <w:t xml:space="preserve"> </w:t>
      </w:r>
      <w:r w:rsidRPr="0054727D">
        <w:t>columns which maximizes the ratio of the determinant of</w:t>
      </w:r>
      <w:r>
        <w:t xml:space="preserve"> </w:t>
      </w:r>
      <w:r w:rsidRPr="0054727D">
        <w:t>the between-class scatter matrix of the projected samples to</w:t>
      </w:r>
      <w:r>
        <w:t xml:space="preserve"> </w:t>
      </w:r>
      <w:r w:rsidRPr="0054727D">
        <w:t>the determinant of the within-class scatter matrix of the</w:t>
      </w:r>
      <w:r>
        <w:t xml:space="preserve"> </w:t>
      </w:r>
      <w:r w:rsidRPr="0054727D">
        <w:t>projected samples, i.e.,</w:t>
      </w:r>
    </w:p>
    <w:p w:rsidR="00810304" w:rsidRPr="0054727D" w:rsidRDefault="00810304" w:rsidP="0054727D">
      <w:r>
        <w:rPr>
          <w:noProof/>
        </w:rPr>
        <w:lastRenderedPageBreak/>
        <w:drawing>
          <wp:inline distT="0" distB="0" distL="0" distR="0">
            <wp:extent cx="3305175" cy="990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05175" cy="990600"/>
                    </a:xfrm>
                    <a:prstGeom prst="rect">
                      <a:avLst/>
                    </a:prstGeom>
                    <a:noFill/>
                    <a:ln w="9525">
                      <a:noFill/>
                      <a:miter lim="800000"/>
                      <a:headEnd/>
                      <a:tailEnd/>
                    </a:ln>
                  </pic:spPr>
                </pic:pic>
              </a:graphicData>
            </a:graphic>
          </wp:inline>
        </w:drawing>
      </w:r>
    </w:p>
    <w:p w:rsidR="007B53A8" w:rsidRPr="000D1B98" w:rsidRDefault="007B53A8" w:rsidP="007B53A8">
      <w:r w:rsidRPr="000D1B98">
        <w:t xml:space="preserve">where </w:t>
      </w:r>
      <w:r w:rsidR="00F71AAF" w:rsidRPr="000D1B98">
        <w:t xml:space="preserve">{ </w:t>
      </w:r>
      <w:r w:rsidRPr="000D1B98">
        <w:rPr>
          <w:bCs/>
        </w:rPr>
        <w:t>w</w:t>
      </w:r>
      <w:r w:rsidR="00F71AAF" w:rsidRPr="000D1B98">
        <w:rPr>
          <w:bCs/>
          <w:vertAlign w:val="subscript"/>
        </w:rPr>
        <w:t>i</w:t>
      </w:r>
      <w:r w:rsidR="00F71AAF" w:rsidRPr="000D1B98">
        <w:rPr>
          <w:rFonts w:cs="Fences"/>
        </w:rPr>
        <w:t>|</w:t>
      </w:r>
      <w:r w:rsidR="00F71AAF" w:rsidRPr="000D1B98">
        <w:rPr>
          <w:rFonts w:cs="Fences"/>
          <w:vertAlign w:val="subscript"/>
        </w:rPr>
        <w:t xml:space="preserve"> </w:t>
      </w:r>
      <w:r w:rsidRPr="000D1B98">
        <w:rPr>
          <w:iCs/>
        </w:rPr>
        <w:t>i</w:t>
      </w:r>
      <w:r w:rsidRPr="000D1B98">
        <w:rPr>
          <w:rFonts w:cs="MT-Symbol"/>
        </w:rPr>
        <w:t xml:space="preserve">= </w:t>
      </w:r>
      <w:r w:rsidRPr="000D1B98">
        <w:t>1,</w:t>
      </w:r>
      <w:r w:rsidR="00F71AAF" w:rsidRPr="000D1B98">
        <w:t xml:space="preserve"> </w:t>
      </w:r>
      <w:r w:rsidRPr="000D1B98">
        <w:t>2,</w:t>
      </w:r>
      <w:r w:rsidR="00F71AAF" w:rsidRPr="000D1B98">
        <w:t xml:space="preserve"> …</w:t>
      </w:r>
      <w:r w:rsidRPr="000D1B98">
        <w:t>,</w:t>
      </w:r>
      <w:r w:rsidR="00F71AAF" w:rsidRPr="000D1B98">
        <w:t xml:space="preserve"> m</w:t>
      </w:r>
      <w:r w:rsidR="00F71AAF" w:rsidRPr="000D1B98">
        <w:rPr>
          <w:iCs/>
        </w:rPr>
        <w:t>}</w:t>
      </w:r>
      <w:r w:rsidRPr="000D1B98">
        <w:rPr>
          <w:rFonts w:cs="Fences"/>
        </w:rPr>
        <w:t xml:space="preserve"> </w:t>
      </w:r>
      <w:r w:rsidRPr="000D1B98">
        <w:t xml:space="preserve">is the set of generalized eigenvectors of </w:t>
      </w:r>
      <w:r w:rsidRPr="000D1B98">
        <w:rPr>
          <w:iCs/>
        </w:rPr>
        <w:t>S</w:t>
      </w:r>
      <w:r w:rsidRPr="000D1B98">
        <w:rPr>
          <w:iCs/>
          <w:vertAlign w:val="subscript"/>
        </w:rPr>
        <w:t>B</w:t>
      </w:r>
      <w:r w:rsidRPr="000D1B98">
        <w:rPr>
          <w:iCs/>
        </w:rPr>
        <w:t xml:space="preserve"> </w:t>
      </w:r>
      <w:r w:rsidRPr="000D1B98">
        <w:t xml:space="preserve">and </w:t>
      </w:r>
      <w:r w:rsidRPr="000D1B98">
        <w:rPr>
          <w:iCs/>
        </w:rPr>
        <w:t>S</w:t>
      </w:r>
      <w:r w:rsidRPr="000D1B98">
        <w:rPr>
          <w:iCs/>
          <w:vertAlign w:val="subscript"/>
        </w:rPr>
        <w:t>W</w:t>
      </w:r>
      <w:r w:rsidRPr="000D1B98">
        <w:rPr>
          <w:iCs/>
        </w:rPr>
        <w:t xml:space="preserve"> </w:t>
      </w:r>
      <w:r w:rsidRPr="000D1B98">
        <w:t xml:space="preserve">corresponding to the </w:t>
      </w:r>
      <w:r w:rsidRPr="000D1B98">
        <w:rPr>
          <w:iCs/>
        </w:rPr>
        <w:t xml:space="preserve">m </w:t>
      </w:r>
      <w:r w:rsidRPr="000D1B98">
        <w:t xml:space="preserve">largest generalized eigenvalues </w:t>
      </w:r>
      <w:r w:rsidR="000D1B98" w:rsidRPr="000D1B98">
        <w:rPr>
          <w:rFonts w:cs="MT-Symbol-Italic"/>
          <w:iCs/>
          <w:noProof/>
        </w:rPr>
        <w:drawing>
          <wp:inline distT="0" distB="0" distL="0" distR="0">
            <wp:extent cx="1247775" cy="2857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247775" cy="285750"/>
                    </a:xfrm>
                    <a:prstGeom prst="rect">
                      <a:avLst/>
                    </a:prstGeom>
                    <a:noFill/>
                    <a:ln w="9525">
                      <a:noFill/>
                      <a:miter lim="800000"/>
                      <a:headEnd/>
                      <a:tailEnd/>
                    </a:ln>
                  </pic:spPr>
                </pic:pic>
              </a:graphicData>
            </a:graphic>
          </wp:inline>
        </w:drawing>
      </w:r>
      <w:r w:rsidR="000D1B98" w:rsidRPr="000D1B98">
        <w:t xml:space="preserve">i.e.: </w:t>
      </w:r>
      <w:r w:rsidR="000D1B98" w:rsidRPr="000D1B98">
        <w:rPr>
          <w:noProof/>
        </w:rPr>
        <w:drawing>
          <wp:inline distT="0" distB="0" distL="0" distR="0">
            <wp:extent cx="2428875" cy="2857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28875" cy="285750"/>
                    </a:xfrm>
                    <a:prstGeom prst="rect">
                      <a:avLst/>
                    </a:prstGeom>
                    <a:noFill/>
                    <a:ln w="9525">
                      <a:noFill/>
                      <a:miter lim="800000"/>
                      <a:headEnd/>
                      <a:tailEnd/>
                    </a:ln>
                  </pic:spPr>
                </pic:pic>
              </a:graphicData>
            </a:graphic>
          </wp:inline>
        </w:drawing>
      </w:r>
    </w:p>
    <w:p w:rsidR="00E30D29" w:rsidRDefault="00D22CC6" w:rsidP="00B87805">
      <w:pPr>
        <w:rPr>
          <w:b/>
          <w:noProof/>
        </w:rPr>
      </w:pPr>
      <w:r w:rsidRPr="00D22CC6">
        <w:t xml:space="preserve">Note that there are at most </w:t>
      </w:r>
      <w:r w:rsidRPr="00D22CC6">
        <w:rPr>
          <w:i/>
          <w:iCs/>
        </w:rPr>
        <w:t xml:space="preserve">c </w:t>
      </w:r>
      <w:r w:rsidRPr="00D22CC6">
        <w:rPr>
          <w:rFonts w:cs="MT-Symbol"/>
        </w:rPr>
        <w:t xml:space="preserve">- </w:t>
      </w:r>
      <w:r w:rsidRPr="00D22CC6">
        <w:t>1 nonzero generalized eigenvalues,</w:t>
      </w:r>
      <w:r>
        <w:t xml:space="preserve"> </w:t>
      </w:r>
      <w:r w:rsidRPr="00D22CC6">
        <w:t xml:space="preserve">and so an upper bound on </w:t>
      </w:r>
      <w:r w:rsidRPr="00D22CC6">
        <w:rPr>
          <w:i/>
          <w:iCs/>
        </w:rPr>
        <w:t xml:space="preserve">m </w:t>
      </w:r>
      <w:r w:rsidRPr="00D22CC6">
        <w:t xml:space="preserve">is </w:t>
      </w:r>
      <w:r w:rsidRPr="00D22CC6">
        <w:rPr>
          <w:i/>
          <w:iCs/>
        </w:rPr>
        <w:t xml:space="preserve">c </w:t>
      </w:r>
      <w:r w:rsidRPr="00D22CC6">
        <w:rPr>
          <w:rFonts w:cs="MT-Symbol"/>
        </w:rPr>
        <w:t xml:space="preserve">- </w:t>
      </w:r>
      <w:r w:rsidRPr="00D22CC6">
        <w:t xml:space="preserve">1, where </w:t>
      </w:r>
      <w:r w:rsidRPr="00D22CC6">
        <w:rPr>
          <w:i/>
          <w:iCs/>
        </w:rPr>
        <w:t xml:space="preserve">c </w:t>
      </w:r>
      <w:r w:rsidRPr="00D22CC6">
        <w:t>is the</w:t>
      </w:r>
      <w:r>
        <w:t xml:space="preserve"> </w:t>
      </w:r>
      <w:r w:rsidRPr="00D22CC6">
        <w:t>number of classes. See [4].</w:t>
      </w:r>
      <w:r>
        <w:t xml:space="preserve"> </w:t>
      </w:r>
      <w:r w:rsidRPr="00D22CC6">
        <w:t>To illustrate the benefits of class specific linear projection,</w:t>
      </w:r>
      <w:r>
        <w:t xml:space="preserve"> </w:t>
      </w:r>
      <w:r w:rsidRPr="00D22CC6">
        <w:t>we constructed a low dimensional analogue to the</w:t>
      </w:r>
      <w:r>
        <w:t xml:space="preserve"> </w:t>
      </w:r>
      <w:r w:rsidRPr="00D22CC6">
        <w:t>classification problem in which the samples from each class</w:t>
      </w:r>
      <w:r>
        <w:t xml:space="preserve"> </w:t>
      </w:r>
      <w:r w:rsidRPr="00D22CC6">
        <w:t>lie near a linear subspace. Fig. 2 is a comparison of PCA</w:t>
      </w:r>
      <w:r>
        <w:t xml:space="preserve"> </w:t>
      </w:r>
      <w:r w:rsidRPr="00D22CC6">
        <w:t>and FLD for a two-class problem in which the samples from</w:t>
      </w:r>
      <w:r>
        <w:t xml:space="preserve"> </w:t>
      </w:r>
      <w:r w:rsidRPr="00D22CC6">
        <w:t xml:space="preserve">each class are randomly perturbed in a direction </w:t>
      </w:r>
      <w:r>
        <w:t xml:space="preserve">  p</w:t>
      </w:r>
      <w:r w:rsidRPr="00D22CC6">
        <w:t>erpendicular</w:t>
      </w:r>
      <w:r>
        <w:t xml:space="preserve"> </w:t>
      </w:r>
      <w:r w:rsidRPr="00D22CC6">
        <w:t xml:space="preserve">to a linear subspace. For this example, </w:t>
      </w:r>
      <w:r w:rsidRPr="00D22CC6">
        <w:rPr>
          <w:i/>
          <w:iCs/>
        </w:rPr>
        <w:t xml:space="preserve">N </w:t>
      </w:r>
      <w:r w:rsidRPr="00D22CC6">
        <w:t xml:space="preserve">= 20, </w:t>
      </w:r>
      <w:r w:rsidRPr="00D22CC6">
        <w:rPr>
          <w:i/>
          <w:iCs/>
        </w:rPr>
        <w:t xml:space="preserve">n </w:t>
      </w:r>
      <w:r w:rsidRPr="00D22CC6">
        <w:t>= 2,</w:t>
      </w:r>
      <w:r>
        <w:t xml:space="preserve"> </w:t>
      </w:r>
      <w:r w:rsidRPr="00D22CC6">
        <w:t xml:space="preserve">and </w:t>
      </w:r>
      <w:r w:rsidRPr="00D22CC6">
        <w:rPr>
          <w:i/>
          <w:iCs/>
        </w:rPr>
        <w:t xml:space="preserve">m </w:t>
      </w:r>
      <w:r w:rsidRPr="00D22CC6">
        <w:t>= 1. So, the samples from each class lie near a line</w:t>
      </w:r>
      <w:r>
        <w:t xml:space="preserve"> </w:t>
      </w:r>
      <w:r w:rsidRPr="00D22CC6">
        <w:t>passing through the origin in the 2D feature space. Both</w:t>
      </w:r>
      <w:r>
        <w:t xml:space="preserve"> </w:t>
      </w:r>
      <w:r w:rsidRPr="00D22CC6">
        <w:t>PCA and FLD have been used to project the points from 2D</w:t>
      </w:r>
      <w:r>
        <w:t xml:space="preserve"> </w:t>
      </w:r>
      <w:r w:rsidRPr="00D22CC6">
        <w:t>down to 1D. Comparing the two projections in the figure,</w:t>
      </w:r>
      <w:r>
        <w:t xml:space="preserve"> </w:t>
      </w:r>
      <w:r w:rsidRPr="00D22CC6">
        <w:rPr>
          <w:i/>
          <w:iCs/>
        </w:rPr>
        <w:t xml:space="preserve">PCA actually smears the classes together </w:t>
      </w:r>
      <w:r w:rsidRPr="00D22CC6">
        <w:t>so that they are no</w:t>
      </w:r>
      <w:r>
        <w:t xml:space="preserve"> </w:t>
      </w:r>
      <w:r w:rsidRPr="00D22CC6">
        <w:t>longer linearly separable in the projected space. It is clear</w:t>
      </w:r>
      <w:r>
        <w:t xml:space="preserve"> </w:t>
      </w:r>
      <w:r w:rsidRPr="00D22CC6">
        <w:t>that, although PCA achieves larger total scatter, FLD</w:t>
      </w:r>
      <w:r>
        <w:t xml:space="preserve"> </w:t>
      </w:r>
      <w:r w:rsidRPr="00D22CC6">
        <w:t>achieves greater between-class scatter, and, consequently,</w:t>
      </w:r>
      <w:r>
        <w:t xml:space="preserve"> </w:t>
      </w:r>
      <w:r w:rsidRPr="00D22CC6">
        <w:t>classification is simplified.</w:t>
      </w:r>
      <w:r>
        <w:t xml:space="preserve"> </w:t>
      </w:r>
      <w:r w:rsidRPr="00D22CC6">
        <w:t>In the face recognition problem, one is confronted with</w:t>
      </w:r>
      <w:r>
        <w:t xml:space="preserve"> </w:t>
      </w:r>
      <w:r w:rsidRPr="00D22CC6">
        <w:t xml:space="preserve">the difficulty that the within-class scatter matrix </w:t>
      </w:r>
      <w:r w:rsidR="00F028C7">
        <w:rPr>
          <w:i/>
          <w:iCs/>
          <w:noProof/>
        </w:rPr>
        <w:drawing>
          <wp:inline distT="0" distB="0" distL="0" distR="0">
            <wp:extent cx="752475" cy="2381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752475" cy="238125"/>
                    </a:xfrm>
                    <a:prstGeom prst="rect">
                      <a:avLst/>
                    </a:prstGeom>
                    <a:noFill/>
                    <a:ln w="9525">
                      <a:noFill/>
                      <a:miter lim="800000"/>
                      <a:headEnd/>
                      <a:tailEnd/>
                    </a:ln>
                  </pic:spPr>
                </pic:pic>
              </a:graphicData>
            </a:graphic>
          </wp:inline>
        </w:drawing>
      </w:r>
      <w:r w:rsidRPr="00D22CC6">
        <w:t>is always singular. This stems from the fact that the rank of</w:t>
      </w:r>
      <w:r>
        <w:t xml:space="preserve"> </w:t>
      </w:r>
      <w:r w:rsidRPr="00D22CC6">
        <w:rPr>
          <w:i/>
          <w:iCs/>
        </w:rPr>
        <w:t xml:space="preserve">SW </w:t>
      </w:r>
      <w:r w:rsidRPr="00D22CC6">
        <w:t xml:space="preserve">is at most </w:t>
      </w:r>
      <w:r w:rsidRPr="00D22CC6">
        <w:rPr>
          <w:i/>
          <w:iCs/>
        </w:rPr>
        <w:t xml:space="preserve">N </w:t>
      </w:r>
      <w:r w:rsidRPr="00D22CC6">
        <w:rPr>
          <w:rFonts w:cs="MT-Symbol"/>
        </w:rPr>
        <w:t xml:space="preserve">- </w:t>
      </w:r>
      <w:r w:rsidRPr="00D22CC6">
        <w:rPr>
          <w:i/>
          <w:iCs/>
        </w:rPr>
        <w:t>c</w:t>
      </w:r>
      <w:r w:rsidRPr="00D22CC6">
        <w:t>, and, in general, the number of images</w:t>
      </w:r>
      <w:r>
        <w:t xml:space="preserve"> </w:t>
      </w:r>
      <w:r w:rsidRPr="00D22CC6">
        <w:t xml:space="preserve">in the learning set </w:t>
      </w:r>
      <w:r w:rsidRPr="00D22CC6">
        <w:rPr>
          <w:i/>
          <w:iCs/>
        </w:rPr>
        <w:t xml:space="preserve">N </w:t>
      </w:r>
      <w:r w:rsidRPr="00D22CC6">
        <w:t>is much smaller than the number of</w:t>
      </w:r>
      <w:r>
        <w:t xml:space="preserve"> </w:t>
      </w:r>
      <w:r w:rsidRPr="00D22CC6">
        <w:t xml:space="preserve">pixels in each image </w:t>
      </w:r>
      <w:r w:rsidRPr="00D22CC6">
        <w:rPr>
          <w:i/>
          <w:iCs/>
        </w:rPr>
        <w:t>n</w:t>
      </w:r>
      <w:r w:rsidRPr="00D22CC6">
        <w:t>. This means that it is possible to</w:t>
      </w:r>
      <w:r>
        <w:t xml:space="preserve"> </w:t>
      </w:r>
      <w:r w:rsidRPr="00D22CC6">
        <w:t xml:space="preserve">choose the matrix </w:t>
      </w:r>
      <w:r w:rsidRPr="00D22CC6">
        <w:rPr>
          <w:i/>
          <w:iCs/>
        </w:rPr>
        <w:t xml:space="preserve">W </w:t>
      </w:r>
      <w:r w:rsidRPr="00D22CC6">
        <w:t>such that the within-class scatter of the</w:t>
      </w:r>
      <w:r>
        <w:t xml:space="preserve"> </w:t>
      </w:r>
      <w:r w:rsidRPr="00D22CC6">
        <w:t>projected samples can be made exactly zero.</w:t>
      </w:r>
      <w:r>
        <w:t xml:space="preserve"> </w:t>
      </w:r>
      <w:r w:rsidRPr="00D22CC6">
        <w:t xml:space="preserve">In order to overcome the complication of a singular </w:t>
      </w:r>
      <w:r w:rsidRPr="00D22CC6">
        <w:rPr>
          <w:i/>
          <w:iCs/>
        </w:rPr>
        <w:t>SW</w:t>
      </w:r>
      <w:r w:rsidRPr="00D22CC6">
        <w:t>,</w:t>
      </w:r>
      <w:r>
        <w:t xml:space="preserve"> </w:t>
      </w:r>
      <w:r w:rsidRPr="00D22CC6">
        <w:t>we propose an alternative to the criterion in (4). This</w:t>
      </w:r>
      <w:r w:rsidR="00B87805">
        <w:t xml:space="preserve"> method, </w:t>
      </w:r>
      <w:r w:rsidR="00B87805" w:rsidRPr="00B87805">
        <w:t>which we call Fisherfaces, avoids this problem by</w:t>
      </w:r>
      <w:r w:rsidR="00B87805">
        <w:t xml:space="preserve"> </w:t>
      </w:r>
      <w:r w:rsidR="00B87805" w:rsidRPr="00B87805">
        <w:t>projecting the image set to a lower dimensional space so</w:t>
      </w:r>
      <w:r w:rsidR="00B87805">
        <w:t xml:space="preserve"> </w:t>
      </w:r>
      <w:r w:rsidR="00B87805" w:rsidRPr="00B87805">
        <w:t xml:space="preserve">that the resulting within-class scatter matrix </w:t>
      </w:r>
      <w:r w:rsidR="00B87805" w:rsidRPr="00B87805">
        <w:rPr>
          <w:i/>
          <w:iCs/>
        </w:rPr>
        <w:t>S</w:t>
      </w:r>
      <w:r w:rsidR="00B87805" w:rsidRPr="00E30D29">
        <w:rPr>
          <w:i/>
          <w:iCs/>
          <w:vertAlign w:val="subscript"/>
        </w:rPr>
        <w:t>W</w:t>
      </w:r>
      <w:r w:rsidR="00B87805" w:rsidRPr="00B87805">
        <w:rPr>
          <w:i/>
          <w:iCs/>
        </w:rPr>
        <w:t xml:space="preserve"> </w:t>
      </w:r>
      <w:r w:rsidR="00B87805" w:rsidRPr="00B87805">
        <w:t>is nonsingular.</w:t>
      </w:r>
      <w:r w:rsidR="00B87805">
        <w:t xml:space="preserve"> </w:t>
      </w:r>
      <w:r w:rsidR="00B87805" w:rsidRPr="00B87805">
        <w:t>This is achieved by using PCA to reduce the dimension</w:t>
      </w:r>
      <w:r w:rsidR="00B87805">
        <w:t xml:space="preserve"> </w:t>
      </w:r>
      <w:r w:rsidR="00B87805" w:rsidRPr="00B87805">
        <w:t xml:space="preserve">of the feature space to </w:t>
      </w:r>
      <w:r w:rsidR="00B87805" w:rsidRPr="00B87805">
        <w:rPr>
          <w:i/>
          <w:iCs/>
        </w:rPr>
        <w:t xml:space="preserve">N </w:t>
      </w:r>
      <w:r w:rsidR="00B87805" w:rsidRPr="00B87805">
        <w:rPr>
          <w:rFonts w:cs="MT-Symbol"/>
        </w:rPr>
        <w:t xml:space="preserve">- </w:t>
      </w:r>
      <w:r w:rsidR="00B87805" w:rsidRPr="00B87805">
        <w:rPr>
          <w:i/>
          <w:iCs/>
        </w:rPr>
        <w:t xml:space="preserve">c, </w:t>
      </w:r>
      <w:r w:rsidR="00B87805" w:rsidRPr="00B87805">
        <w:t>and then applying the</w:t>
      </w:r>
      <w:r w:rsidR="00B87805">
        <w:t xml:space="preserve"> </w:t>
      </w:r>
      <w:r w:rsidR="00B87805" w:rsidRPr="00B87805">
        <w:t xml:space="preserve">standard FLD defined by (4) to reduce the dimension to </w:t>
      </w:r>
      <w:r w:rsidR="00B87805" w:rsidRPr="00B87805">
        <w:rPr>
          <w:i/>
          <w:iCs/>
        </w:rPr>
        <w:t xml:space="preserve">c </w:t>
      </w:r>
      <w:r w:rsidR="00B87805" w:rsidRPr="00B87805">
        <w:rPr>
          <w:rFonts w:cs="MT-Symbol"/>
        </w:rPr>
        <w:t xml:space="preserve">- </w:t>
      </w:r>
      <w:r w:rsidR="00B87805" w:rsidRPr="00B87805">
        <w:t>1.</w:t>
      </w:r>
      <w:r w:rsidR="00B87805">
        <w:t xml:space="preserve"> </w:t>
      </w:r>
      <w:r w:rsidR="00B87805" w:rsidRPr="00B87805">
        <w:t xml:space="preserve">More formally, </w:t>
      </w:r>
      <w:r w:rsidR="00B87805" w:rsidRPr="00B87805">
        <w:rPr>
          <w:i/>
          <w:iCs/>
        </w:rPr>
        <w:t>W</w:t>
      </w:r>
      <w:r w:rsidR="00B87805" w:rsidRPr="00696233">
        <w:rPr>
          <w:i/>
          <w:iCs/>
          <w:vertAlign w:val="subscript"/>
        </w:rPr>
        <w:t>opt</w:t>
      </w:r>
      <w:r w:rsidR="00B87805" w:rsidRPr="00B87805">
        <w:rPr>
          <w:i/>
          <w:iCs/>
        </w:rPr>
        <w:t xml:space="preserve"> </w:t>
      </w:r>
      <w:r w:rsidR="00B87805" w:rsidRPr="00B87805">
        <w:t xml:space="preserve">is given </w:t>
      </w:r>
      <w:r w:rsidR="00E30D29">
        <w:t xml:space="preserve"> b</w:t>
      </w:r>
      <w:r w:rsidR="00B87805" w:rsidRPr="00B87805">
        <w:t>y</w:t>
      </w:r>
      <w:r w:rsidR="00E30D29">
        <w:t>:</w:t>
      </w:r>
      <w:r w:rsidR="00E30D29" w:rsidRPr="00E30D29">
        <w:rPr>
          <w:b/>
          <w:noProof/>
        </w:rPr>
        <w:t xml:space="preserve"> </w:t>
      </w:r>
    </w:p>
    <w:p w:rsidR="00B87805" w:rsidRDefault="00E30D29" w:rsidP="00B87805">
      <w:r>
        <w:rPr>
          <w:noProof/>
        </w:rPr>
        <w:lastRenderedPageBreak/>
        <w:drawing>
          <wp:inline distT="0" distB="0" distL="0" distR="0">
            <wp:extent cx="4181475" cy="159067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81475" cy="1590675"/>
                    </a:xfrm>
                    <a:prstGeom prst="rect">
                      <a:avLst/>
                    </a:prstGeom>
                    <a:noFill/>
                    <a:ln w="9525">
                      <a:noFill/>
                      <a:miter lim="800000"/>
                      <a:headEnd/>
                      <a:tailEnd/>
                    </a:ln>
                  </pic:spPr>
                </pic:pic>
              </a:graphicData>
            </a:graphic>
          </wp:inline>
        </w:drawing>
      </w:r>
    </w:p>
    <w:p w:rsidR="00E30D29" w:rsidRDefault="00E30D29" w:rsidP="00B87805">
      <w:r>
        <w:rPr>
          <w:b/>
          <w:noProof/>
        </w:rPr>
        <w:drawing>
          <wp:inline distT="0" distB="0" distL="0" distR="0">
            <wp:extent cx="4219575" cy="424815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219575" cy="4248150"/>
                    </a:xfrm>
                    <a:prstGeom prst="rect">
                      <a:avLst/>
                    </a:prstGeom>
                    <a:noFill/>
                    <a:ln w="9525">
                      <a:noFill/>
                      <a:miter lim="800000"/>
                      <a:headEnd/>
                      <a:tailEnd/>
                    </a:ln>
                  </pic:spPr>
                </pic:pic>
              </a:graphicData>
            </a:graphic>
          </wp:inline>
        </w:drawing>
      </w:r>
    </w:p>
    <w:p w:rsidR="00E30D29" w:rsidRDefault="00E30D29" w:rsidP="00E30D29">
      <w:r w:rsidRPr="00E30D29">
        <w:t xml:space="preserve">Note that the optimization for </w:t>
      </w:r>
      <w:r w:rsidRPr="00E30D29">
        <w:rPr>
          <w:i/>
          <w:iCs/>
        </w:rPr>
        <w:t>W</w:t>
      </w:r>
      <w:r w:rsidRPr="00192DF8">
        <w:rPr>
          <w:i/>
          <w:iCs/>
          <w:vertAlign w:val="subscript"/>
        </w:rPr>
        <w:t>pca</w:t>
      </w:r>
      <w:r w:rsidRPr="00E30D29">
        <w:rPr>
          <w:i/>
          <w:iCs/>
        </w:rPr>
        <w:t xml:space="preserve"> </w:t>
      </w:r>
      <w:r w:rsidRPr="00E30D29">
        <w:t>is performed over</w:t>
      </w:r>
      <w:r>
        <w:t xml:space="preserve"> </w:t>
      </w:r>
      <w:r w:rsidRPr="00E30D29">
        <w:rPr>
          <w:i/>
          <w:iCs/>
        </w:rPr>
        <w:t xml:space="preserve">n </w:t>
      </w:r>
      <w:r w:rsidRPr="00E30D29">
        <w:rPr>
          <w:rFonts w:cs="MT-Symbol"/>
        </w:rPr>
        <w:t xml:space="preserve">´ </w:t>
      </w:r>
      <w:r w:rsidRPr="00E30D29">
        <w:t>(</w:t>
      </w:r>
      <w:r w:rsidRPr="00E30D29">
        <w:rPr>
          <w:i/>
          <w:iCs/>
        </w:rPr>
        <w:t xml:space="preserve">N </w:t>
      </w:r>
      <w:r w:rsidRPr="00E30D29">
        <w:rPr>
          <w:rFonts w:cs="MT-Symbol"/>
        </w:rPr>
        <w:t xml:space="preserve">- </w:t>
      </w:r>
      <w:r w:rsidRPr="00E30D29">
        <w:rPr>
          <w:i/>
          <w:iCs/>
        </w:rPr>
        <w:t>c</w:t>
      </w:r>
      <w:r w:rsidRPr="00E30D29">
        <w:t>) matrices with orthonormal columns, while the</w:t>
      </w:r>
      <w:r>
        <w:t xml:space="preserve"> </w:t>
      </w:r>
      <w:r w:rsidRPr="00E30D29">
        <w:t xml:space="preserve">optimization for </w:t>
      </w:r>
      <w:r w:rsidRPr="00E30D29">
        <w:rPr>
          <w:i/>
          <w:iCs/>
        </w:rPr>
        <w:t>W</w:t>
      </w:r>
      <w:r w:rsidRPr="00192DF8">
        <w:rPr>
          <w:i/>
          <w:iCs/>
          <w:vertAlign w:val="subscript"/>
        </w:rPr>
        <w:t>fld</w:t>
      </w:r>
      <w:r w:rsidRPr="00E30D29">
        <w:rPr>
          <w:i/>
          <w:iCs/>
        </w:rPr>
        <w:t xml:space="preserve"> </w:t>
      </w:r>
      <w:r w:rsidRPr="00E30D29">
        <w:t>is performed over (</w:t>
      </w:r>
      <w:r w:rsidRPr="00E30D29">
        <w:rPr>
          <w:i/>
          <w:iCs/>
        </w:rPr>
        <w:t xml:space="preserve">N </w:t>
      </w:r>
      <w:r w:rsidRPr="00E30D29">
        <w:rPr>
          <w:rFonts w:cs="MT-Symbol"/>
        </w:rPr>
        <w:t xml:space="preserve">- </w:t>
      </w:r>
      <w:r w:rsidRPr="00E30D29">
        <w:rPr>
          <w:i/>
          <w:iCs/>
        </w:rPr>
        <w:t>c</w:t>
      </w:r>
      <w:r w:rsidRPr="00E30D29">
        <w:t xml:space="preserve">) </w:t>
      </w:r>
      <w:r w:rsidRPr="00E30D29">
        <w:rPr>
          <w:rFonts w:cs="MT-Symbol"/>
        </w:rPr>
        <w:t xml:space="preserve">´ </w:t>
      </w:r>
      <w:r w:rsidRPr="00E30D29">
        <w:rPr>
          <w:i/>
          <w:iCs/>
        </w:rPr>
        <w:t xml:space="preserve">m </w:t>
      </w:r>
      <w:r w:rsidRPr="00E30D29">
        <w:t>matrices</w:t>
      </w:r>
      <w:r>
        <w:t xml:space="preserve"> </w:t>
      </w:r>
      <w:r w:rsidRPr="00E30D29">
        <w:t xml:space="preserve">with orthonormal columns. In computing </w:t>
      </w:r>
      <w:r w:rsidRPr="00E30D29">
        <w:rPr>
          <w:i/>
          <w:iCs/>
        </w:rPr>
        <w:t>W</w:t>
      </w:r>
      <w:r w:rsidRPr="00192DF8">
        <w:rPr>
          <w:i/>
          <w:iCs/>
          <w:vertAlign w:val="subscript"/>
        </w:rPr>
        <w:t>pca</w:t>
      </w:r>
      <w:r w:rsidRPr="00E30D29">
        <w:rPr>
          <w:i/>
          <w:iCs/>
        </w:rPr>
        <w:t xml:space="preserve"> </w:t>
      </w:r>
      <w:r w:rsidRPr="00E30D29">
        <w:t>, we have</w:t>
      </w:r>
      <w:r>
        <w:t xml:space="preserve"> </w:t>
      </w:r>
      <w:r w:rsidRPr="00E30D29">
        <w:t xml:space="preserve">thrown away only the smallest </w:t>
      </w:r>
      <w:r w:rsidRPr="00E30D29">
        <w:rPr>
          <w:i/>
          <w:iCs/>
        </w:rPr>
        <w:t xml:space="preserve">c - 1 </w:t>
      </w:r>
      <w:r>
        <w:rPr>
          <w:i/>
          <w:iCs/>
        </w:rPr>
        <w:t xml:space="preserve"> </w:t>
      </w:r>
      <w:r w:rsidRPr="00E30D29">
        <w:t>principal components.</w:t>
      </w:r>
      <w:r>
        <w:t xml:space="preserve"> </w:t>
      </w:r>
      <w:r w:rsidRPr="00E30D29">
        <w:t>There are certainly other ways of reducing the within</w:t>
      </w:r>
      <w:r w:rsidR="00192DF8">
        <w:t xml:space="preserve"> </w:t>
      </w:r>
      <w:r w:rsidRPr="00E30D29">
        <w:t>class</w:t>
      </w:r>
      <w:r>
        <w:t xml:space="preserve"> </w:t>
      </w:r>
      <w:r w:rsidRPr="00E30D29">
        <w:t>scatter while preserving between-class scatter. For</w:t>
      </w:r>
      <w:r>
        <w:t xml:space="preserve"> </w:t>
      </w:r>
      <w:r w:rsidRPr="00E30D29">
        <w:t>example, a second method which we are currently investigating</w:t>
      </w:r>
      <w:r>
        <w:t xml:space="preserve"> </w:t>
      </w:r>
      <w:r w:rsidRPr="00E30D29">
        <w:t xml:space="preserve">chooses </w:t>
      </w:r>
      <w:r w:rsidRPr="00E30D29">
        <w:rPr>
          <w:i/>
          <w:iCs/>
        </w:rPr>
        <w:t xml:space="preserve">W </w:t>
      </w:r>
      <w:r w:rsidRPr="00E30D29">
        <w:t>to maximize the between-class scatter of</w:t>
      </w:r>
      <w:r>
        <w:t xml:space="preserve"> </w:t>
      </w:r>
      <w:r w:rsidRPr="00E30D29">
        <w:t>the projected samples after having first reduced the within</w:t>
      </w:r>
      <w:r w:rsidR="00192DF8">
        <w:t xml:space="preserve"> </w:t>
      </w:r>
      <w:r w:rsidRPr="00E30D29">
        <w:t>class</w:t>
      </w:r>
      <w:r>
        <w:t xml:space="preserve"> </w:t>
      </w:r>
      <w:r w:rsidRPr="00E30D29">
        <w:t>scatter. Taken to an extreme, we can maximize the</w:t>
      </w:r>
      <w:r>
        <w:t xml:space="preserve"> </w:t>
      </w:r>
      <w:r w:rsidRPr="00E30D29">
        <w:t>between-class scatter of the projected samples subject to the</w:t>
      </w:r>
      <w:r>
        <w:t xml:space="preserve"> </w:t>
      </w:r>
      <w:r w:rsidRPr="00E30D29">
        <w:t>constraint that the wit</w:t>
      </w:r>
      <w:r w:rsidR="00240017">
        <w:t>hin-class scatter is zero, i.e.:</w:t>
      </w:r>
    </w:p>
    <w:p w:rsidR="00240017" w:rsidRDefault="00240017" w:rsidP="00E30D29">
      <w:r>
        <w:rPr>
          <w:noProof/>
        </w:rPr>
        <w:lastRenderedPageBreak/>
        <w:drawing>
          <wp:inline distT="0" distB="0" distL="0" distR="0">
            <wp:extent cx="3305175" cy="438150"/>
            <wp:effectExtent l="19050" t="0" r="952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305175" cy="438150"/>
                    </a:xfrm>
                    <a:prstGeom prst="rect">
                      <a:avLst/>
                    </a:prstGeom>
                    <a:noFill/>
                    <a:ln w="9525">
                      <a:noFill/>
                      <a:miter lim="800000"/>
                      <a:headEnd/>
                      <a:tailEnd/>
                    </a:ln>
                  </pic:spPr>
                </pic:pic>
              </a:graphicData>
            </a:graphic>
          </wp:inline>
        </w:drawing>
      </w:r>
    </w:p>
    <w:p w:rsidR="00885F51" w:rsidRPr="000C4BCB" w:rsidRDefault="00885F51" w:rsidP="00885F51">
      <w:r w:rsidRPr="00885F51">
        <w:t xml:space="preserve">where </w:t>
      </w:r>
      <w:r>
        <w:t>W</w:t>
      </w:r>
      <w:r w:rsidRPr="00885F51">
        <w:rPr>
          <w:rFonts w:cs="MSTT31c2f200"/>
        </w:rPr>
        <w:t xml:space="preserve"> </w:t>
      </w:r>
      <w:r w:rsidRPr="00885F51">
        <w:t xml:space="preserve">is the set of </w:t>
      </w:r>
      <w:r w:rsidRPr="00885F51">
        <w:rPr>
          <w:i/>
          <w:iCs/>
        </w:rPr>
        <w:t xml:space="preserve">n </w:t>
      </w:r>
      <w:r>
        <w:rPr>
          <w:rFonts w:cs="MT-Symbol"/>
        </w:rPr>
        <w:t>x</w:t>
      </w:r>
      <w:r w:rsidRPr="00885F51">
        <w:rPr>
          <w:rFonts w:cs="MT-Symbol"/>
        </w:rPr>
        <w:t xml:space="preserve"> </w:t>
      </w:r>
      <w:r w:rsidRPr="00885F51">
        <w:rPr>
          <w:i/>
          <w:iCs/>
        </w:rPr>
        <w:t xml:space="preserve">m </w:t>
      </w:r>
      <w:r w:rsidRPr="00885F51">
        <w:t xml:space="preserve">matrices with orthonormal columns contained in the kernel of </w:t>
      </w:r>
      <w:r w:rsidRPr="00885F51">
        <w:rPr>
          <w:i/>
          <w:iCs/>
        </w:rPr>
        <w:t>S</w:t>
      </w:r>
      <w:r w:rsidRPr="000C4BCB">
        <w:rPr>
          <w:i/>
          <w:iCs/>
          <w:vertAlign w:val="subscript"/>
        </w:rPr>
        <w:t>W</w:t>
      </w:r>
      <w:r w:rsidR="000C4BCB">
        <w:rPr>
          <w:i/>
          <w:iCs/>
        </w:rPr>
        <w:t>.</w:t>
      </w:r>
    </w:p>
    <w:p w:rsidR="003F09DA" w:rsidRPr="003F09DA" w:rsidRDefault="003F09DA">
      <w:pPr>
        <w:rPr>
          <w:b/>
        </w:rPr>
      </w:pPr>
      <w:r>
        <w:rPr>
          <w:b/>
        </w:rPr>
        <w:t xml:space="preserve">Applied generalizations – </w:t>
      </w:r>
      <w:r w:rsidR="00263466">
        <w:rPr>
          <w:b/>
        </w:rPr>
        <w:t>Eigen</w:t>
      </w:r>
      <w:r>
        <w:rPr>
          <w:b/>
        </w:rPr>
        <w:t xml:space="preserve">, </w:t>
      </w:r>
      <w:r w:rsidR="00263466">
        <w:rPr>
          <w:b/>
        </w:rPr>
        <w:t>F</w:t>
      </w:r>
      <w:r>
        <w:rPr>
          <w:b/>
        </w:rPr>
        <w:t xml:space="preserve">isher objects, databases for </w:t>
      </w:r>
      <w:r w:rsidR="0019117A">
        <w:rPr>
          <w:b/>
        </w:rPr>
        <w:t>Eigen</w:t>
      </w:r>
      <w:r>
        <w:rPr>
          <w:b/>
        </w:rPr>
        <w:t xml:space="preserve">, </w:t>
      </w:r>
      <w:r w:rsidR="0019117A">
        <w:rPr>
          <w:b/>
        </w:rPr>
        <w:t>F</w:t>
      </w:r>
      <w:r>
        <w:rPr>
          <w:b/>
        </w:rPr>
        <w:t xml:space="preserve">isher objects and CBIR access methods: </w:t>
      </w:r>
    </w:p>
    <w:sectPr w:rsidR="003F09DA" w:rsidRPr="003F09DA"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T-Extra">
    <w:panose1 w:val="00000000000000000000"/>
    <w:charset w:val="00"/>
    <w:family w:val="auto"/>
    <w:notTrueType/>
    <w:pitch w:val="default"/>
    <w:sig w:usb0="00000003" w:usb1="00000000" w:usb2="00000000" w:usb3="00000000" w:csb0="00000001" w:csb1="00000000"/>
  </w:font>
  <w:font w:name="Fences">
    <w:panose1 w:val="00000000000000000000"/>
    <w:charset w:val="00"/>
    <w:family w:val="auto"/>
    <w:notTrueType/>
    <w:pitch w:val="default"/>
    <w:sig w:usb0="00000003" w:usb1="00000000" w:usb2="00000000" w:usb3="00000000" w:csb0="00000001" w:csb1="00000000"/>
  </w:font>
  <w:font w:name="MT-Symbol-Italic">
    <w:panose1 w:val="00000000000000000000"/>
    <w:charset w:val="00"/>
    <w:family w:val="auto"/>
    <w:notTrueType/>
    <w:pitch w:val="default"/>
    <w:sig w:usb0="00000003" w:usb1="00000000" w:usb2="00000000" w:usb3="00000000" w:csb0="00000001" w:csb1="00000000"/>
  </w:font>
  <w:font w:name="MT-Symbol">
    <w:panose1 w:val="00000000000000000000"/>
    <w:charset w:val="00"/>
    <w:family w:val="auto"/>
    <w:notTrueType/>
    <w:pitch w:val="default"/>
    <w:sig w:usb0="00000003" w:usb1="00000000" w:usb2="00000000" w:usb3="00000000" w:csb0="00000001" w:csb1="00000000"/>
  </w:font>
  <w:font w:name="MSTT31c2f2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09DA"/>
    <w:rsid w:val="00014891"/>
    <w:rsid w:val="000C4BCB"/>
    <w:rsid w:val="000D1B98"/>
    <w:rsid w:val="000F05C9"/>
    <w:rsid w:val="00112DA2"/>
    <w:rsid w:val="0019117A"/>
    <w:rsid w:val="00192DF8"/>
    <w:rsid w:val="001F596B"/>
    <w:rsid w:val="00207F15"/>
    <w:rsid w:val="00240017"/>
    <w:rsid w:val="00263466"/>
    <w:rsid w:val="00286B3C"/>
    <w:rsid w:val="002B794F"/>
    <w:rsid w:val="002E1B3F"/>
    <w:rsid w:val="002E3EF9"/>
    <w:rsid w:val="003F09DA"/>
    <w:rsid w:val="004639E5"/>
    <w:rsid w:val="004C2168"/>
    <w:rsid w:val="004E3559"/>
    <w:rsid w:val="00520B69"/>
    <w:rsid w:val="0054727D"/>
    <w:rsid w:val="00613C78"/>
    <w:rsid w:val="00696233"/>
    <w:rsid w:val="0078223C"/>
    <w:rsid w:val="007B53A8"/>
    <w:rsid w:val="00810304"/>
    <w:rsid w:val="00885F51"/>
    <w:rsid w:val="008B022A"/>
    <w:rsid w:val="009619BC"/>
    <w:rsid w:val="00B10E43"/>
    <w:rsid w:val="00B4354F"/>
    <w:rsid w:val="00B55EF7"/>
    <w:rsid w:val="00B87805"/>
    <w:rsid w:val="00BC53FC"/>
    <w:rsid w:val="00CB2A57"/>
    <w:rsid w:val="00CD527A"/>
    <w:rsid w:val="00D2140E"/>
    <w:rsid w:val="00D22CC6"/>
    <w:rsid w:val="00E03CBD"/>
    <w:rsid w:val="00E12C49"/>
    <w:rsid w:val="00E23EED"/>
    <w:rsid w:val="00E30D29"/>
    <w:rsid w:val="00EF5C63"/>
    <w:rsid w:val="00F028C7"/>
    <w:rsid w:val="00F71AAF"/>
    <w:rsid w:val="00F84477"/>
    <w:rsid w:val="00F95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69"/>
    <w:rPr>
      <w:rFonts w:ascii="Tahoma" w:hAnsi="Tahoma" w:cs="Tahoma"/>
      <w:sz w:val="16"/>
      <w:szCs w:val="16"/>
    </w:rPr>
  </w:style>
  <w:style w:type="character" w:styleId="PlaceholderText">
    <w:name w:val="Placeholder Text"/>
    <w:basedOn w:val="DefaultParagraphFont"/>
    <w:uiPriority w:val="99"/>
    <w:semiHidden/>
    <w:rsid w:val="00885F5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1093</Words>
  <Characters>6236</Characters>
  <Application>Microsoft Office Word</Application>
  <DocSecurity>0</DocSecurity>
  <Lines>51</Lines>
  <Paragraphs>14</Paragraphs>
  <ScaleCrop>false</ScaleCrop>
  <Company>Komtel-PE</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42</cp:revision>
  <dcterms:created xsi:type="dcterms:W3CDTF">2010-01-01T10:42:00Z</dcterms:created>
  <dcterms:modified xsi:type="dcterms:W3CDTF">2010-01-01T13:28:00Z</dcterms:modified>
</cp:coreProperties>
</file>