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3E54A7">
        <w:rPr>
          <w:lang w:val="en-US"/>
        </w:rPr>
        <w:t xml:space="preserve"> 7</w:t>
      </w:r>
      <w:r>
        <w:t xml:space="preserve">. </w:t>
      </w:r>
      <w:r w:rsidR="003E54A7">
        <w:t xml:space="preserve">Сравнения от първа степен </w:t>
      </w:r>
    </w:p>
    <w:p w:rsidR="00F70488" w:rsidRDefault="00F70488" w:rsidP="00F70488">
      <w:pPr>
        <w:pStyle w:val="GZadacha"/>
      </w:pPr>
    </w:p>
    <w:p w:rsidR="00F70488" w:rsidRDefault="00F70488" w:rsidP="00F70488">
      <w:pPr>
        <w:pStyle w:val="GZadacha"/>
      </w:pPr>
    </w:p>
    <w:p w:rsidR="003E54A7" w:rsidRDefault="002536BA" w:rsidP="00F70488">
      <w:pPr>
        <w:pStyle w:val="GZadacha"/>
      </w:pPr>
      <w:r>
        <w:t xml:space="preserve">Нека </w:t>
      </w:r>
      <w:r>
        <w:rPr>
          <w:i/>
          <w:lang w:val="en-US"/>
        </w:rPr>
        <w:t>m</w:t>
      </w:r>
      <w:r>
        <w:t xml:space="preserve"> е естествено число, </w:t>
      </w:r>
      <w:r w:rsidRPr="002536BA">
        <w:rPr>
          <w:position w:val="-12"/>
        </w:rPr>
        <w:object w:dxaOrig="2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5pt;height:19pt" o:ole="">
            <v:imagedata r:id="rId6" o:title=""/>
          </v:shape>
          <o:OLEObject Type="Embed" ProgID="Equation.3" ShapeID="_x0000_i1025" DrawAspect="Content" ObjectID="_1479811298" r:id="rId7"/>
        </w:object>
      </w:r>
      <w:r>
        <w:t xml:space="preserve"> е полином с цели коефициенти и </w:t>
      </w:r>
      <w:r w:rsidR="008C7F3C" w:rsidRPr="008C7F3C">
        <w:rPr>
          <w:position w:val="-12"/>
        </w:rPr>
        <w:object w:dxaOrig="1480" w:dyaOrig="360">
          <v:shape id="_x0000_i1026" type="#_x0000_t75" style="width:73.75pt;height:17.85pt" o:ole="">
            <v:imagedata r:id="rId8" o:title=""/>
          </v:shape>
          <o:OLEObject Type="Embed" ProgID="Equation.3" ShapeID="_x0000_i1026" DrawAspect="Content" ObjectID="_1479811299" r:id="rId9"/>
        </w:object>
      </w:r>
      <w:r w:rsidR="008C7F3C">
        <w:t xml:space="preserve">. Сравнение от вида </w:t>
      </w:r>
    </w:p>
    <w:p w:rsidR="008C7F3C" w:rsidRDefault="008C7F3C" w:rsidP="008C7F3C">
      <w:pPr>
        <w:pStyle w:val="GZadacha"/>
        <w:jc w:val="center"/>
      </w:pPr>
      <w:r w:rsidRPr="008C7F3C">
        <w:rPr>
          <w:position w:val="-10"/>
        </w:rPr>
        <w:object w:dxaOrig="1719" w:dyaOrig="320">
          <v:shape id="_x0000_i1027" type="#_x0000_t75" style="width:85.8pt;height:16.15pt" o:ole="">
            <v:imagedata r:id="rId10" o:title=""/>
          </v:shape>
          <o:OLEObject Type="Embed" ProgID="Equation.3" ShapeID="_x0000_i1027" DrawAspect="Content" ObjectID="_1479811300" r:id="rId11"/>
        </w:object>
      </w:r>
    </w:p>
    <w:p w:rsidR="008C7F3C" w:rsidRDefault="008C7F3C" w:rsidP="008C7F3C">
      <w:pPr>
        <w:pStyle w:val="GZadacha2-red"/>
      </w:pPr>
      <w:r>
        <w:t xml:space="preserve">ще наричаме сравнение от степен </w:t>
      </w:r>
      <w:r>
        <w:rPr>
          <w:i/>
          <w:lang w:val="en-US"/>
        </w:rPr>
        <w:t>n</w:t>
      </w:r>
      <w:r>
        <w:t xml:space="preserve"> с едно неизвестно. Да решим това сравнение означава да намерим всички цели числа </w:t>
      </w:r>
      <w:r>
        <w:rPr>
          <w:i/>
          <w:lang w:val="en-US"/>
        </w:rPr>
        <w:t>c</w:t>
      </w:r>
      <w:r>
        <w:t>, за които</w:t>
      </w:r>
      <w:r w:rsidR="002D4DFD">
        <w:t xml:space="preserve"> е изпълнено </w:t>
      </w:r>
      <w:r w:rsidR="002D4DFD" w:rsidRPr="002D4DFD">
        <w:rPr>
          <w:position w:val="-10"/>
        </w:rPr>
        <w:object w:dxaOrig="1719" w:dyaOrig="320">
          <v:shape id="_x0000_i1028" type="#_x0000_t75" style="width:85.8pt;height:16.15pt" o:ole="">
            <v:imagedata r:id="rId12" o:title=""/>
          </v:shape>
          <o:OLEObject Type="Embed" ProgID="Equation.3" ShapeID="_x0000_i1028" DrawAspect="Content" ObjectID="_1479811301" r:id="rId13"/>
        </w:object>
      </w:r>
      <w:r w:rsidR="002D4DFD">
        <w:t xml:space="preserve">. При това ясно е, че ако </w:t>
      </w:r>
      <w:r w:rsidR="002D4DFD">
        <w:rPr>
          <w:i/>
          <w:lang w:val="en-US"/>
        </w:rPr>
        <w:t>c</w:t>
      </w:r>
      <w:r w:rsidR="002D4DFD">
        <w:t xml:space="preserve"> е решение, то всички числа от класа </w:t>
      </w:r>
      <w:r w:rsidR="002D4DFD" w:rsidRPr="002D4DFD">
        <w:rPr>
          <w:position w:val="-6"/>
        </w:rPr>
        <w:object w:dxaOrig="200" w:dyaOrig="260">
          <v:shape id="_x0000_i1029" type="#_x0000_t75" style="width:9.8pt;height:13.25pt" o:ole="">
            <v:imagedata r:id="rId14" o:title=""/>
          </v:shape>
          <o:OLEObject Type="Embed" ProgID="Equation.3" ShapeID="_x0000_i1029" DrawAspect="Content" ObjectID="_1479811302" r:id="rId15"/>
        </w:object>
      </w:r>
      <w:r w:rsidR="002D4DFD">
        <w:t xml:space="preserve"> от остатъци по модул </w:t>
      </w:r>
      <w:r w:rsidR="002D4DFD">
        <w:rPr>
          <w:i/>
          <w:lang w:val="en-US"/>
        </w:rPr>
        <w:t>m</w:t>
      </w:r>
      <w:r w:rsidR="002D4DFD">
        <w:t xml:space="preserve"> също са решения. Ще считаме, че тези решения не са различни и ще казваме, че </w:t>
      </w:r>
      <w:r w:rsidR="002D4DFD" w:rsidRPr="002D4DFD">
        <w:rPr>
          <w:position w:val="-10"/>
        </w:rPr>
        <w:object w:dxaOrig="1380" w:dyaOrig="320">
          <v:shape id="_x0000_i1030" type="#_x0000_t75" style="width:69.1pt;height:16.15pt" o:ole="">
            <v:imagedata r:id="rId16" o:title=""/>
          </v:shape>
          <o:OLEObject Type="Embed" ProgID="Equation.3" ShapeID="_x0000_i1030" DrawAspect="Content" ObjectID="_1479811303" r:id="rId17"/>
        </w:object>
      </w:r>
      <w:r w:rsidR="002D4DFD">
        <w:rPr>
          <w:lang w:val="en-US"/>
        </w:rPr>
        <w:t xml:space="preserve"> </w:t>
      </w:r>
      <w:r w:rsidR="002D4DFD">
        <w:t xml:space="preserve">е решение на сравнението. </w:t>
      </w:r>
      <w:r w:rsidR="00D57444">
        <w:t>Така б</w:t>
      </w:r>
      <w:r w:rsidR="002D4DFD">
        <w:t xml:space="preserve">роят на различните решения на това сравнение е равен на броя на различните числа от една пълна система остатъци по модул </w:t>
      </w:r>
      <w:r w:rsidR="002D4DFD">
        <w:rPr>
          <w:i/>
          <w:lang w:val="en-US"/>
        </w:rPr>
        <w:t>m</w:t>
      </w:r>
      <w:r w:rsidR="002D4DFD">
        <w:t xml:space="preserve">, които го удовлетворяват. </w:t>
      </w:r>
    </w:p>
    <w:p w:rsidR="002D4DFD" w:rsidRDefault="002D4DFD" w:rsidP="00A16A87">
      <w:pPr>
        <w:pStyle w:val="GVazduh"/>
      </w:pPr>
    </w:p>
    <w:p w:rsidR="00A16A87" w:rsidRDefault="00A16A87" w:rsidP="002D4DFD">
      <w:pPr>
        <w:pStyle w:val="GZadacha"/>
      </w:pPr>
      <w:r>
        <w:t xml:space="preserve">В този параграф ще разгледаме въпроса за броя на решенията на сравнение от първа степен с едно неизвестно. Всяко такова сравнение, след прехвърляне на свободния член в дясната му страна, се записва във вида </w:t>
      </w:r>
    </w:p>
    <w:p w:rsidR="00A16A87" w:rsidRDefault="00A16A87" w:rsidP="008F7C1F">
      <w:pPr>
        <w:pStyle w:val="GZadacha"/>
        <w:jc w:val="right"/>
      </w:pPr>
      <w:r w:rsidRPr="00A16A87">
        <w:rPr>
          <w:position w:val="-10"/>
        </w:rPr>
        <w:object w:dxaOrig="1500" w:dyaOrig="320">
          <v:shape id="_x0000_i1031" type="#_x0000_t75" style="width:74.9pt;height:16.15pt" o:ole="">
            <v:imagedata r:id="rId18" o:title=""/>
          </v:shape>
          <o:OLEObject Type="Embed" ProgID="Equation.3" ShapeID="_x0000_i1031" DrawAspect="Content" ObjectID="_1479811304" r:id="rId19"/>
        </w:object>
      </w:r>
      <w:r>
        <w:t xml:space="preserve">.    </w:t>
      </w:r>
      <w:r w:rsidR="008F7C1F">
        <w:t xml:space="preserve">                           </w:t>
      </w:r>
      <w:r w:rsidR="00404475">
        <w:t xml:space="preserve"> </w:t>
      </w:r>
      <w:bookmarkStart w:id="0" w:name="_GoBack"/>
      <w:bookmarkEnd w:id="0"/>
      <w:r w:rsidR="008F7C1F">
        <w:t xml:space="preserve"> </w:t>
      </w:r>
      <w:r>
        <w:t xml:space="preserve">       (1)</w:t>
      </w:r>
    </w:p>
    <w:p w:rsidR="00A16A87" w:rsidRDefault="00A16A87" w:rsidP="00A16A87">
      <w:pPr>
        <w:pStyle w:val="GVazduh"/>
      </w:pPr>
    </w:p>
    <w:p w:rsidR="00A16A87" w:rsidRPr="00CA08B9" w:rsidRDefault="00A16A87" w:rsidP="002D4DFD">
      <w:pPr>
        <w:pStyle w:val="GZadacha"/>
        <w:rPr>
          <w:i/>
        </w:rPr>
      </w:pPr>
      <w:r>
        <w:rPr>
          <w:b/>
        </w:rPr>
        <w:t>Теорема 7.1.</w:t>
      </w:r>
      <w:r>
        <w:t xml:space="preserve"> </w:t>
      </w:r>
      <w:r w:rsidR="00CA08B9" w:rsidRPr="00CA08B9">
        <w:rPr>
          <w:i/>
        </w:rPr>
        <w:t xml:space="preserve">Ако </w:t>
      </w:r>
      <w:r w:rsidR="00CA08B9" w:rsidRPr="00CA08B9">
        <w:rPr>
          <w:i/>
          <w:position w:val="-10"/>
        </w:rPr>
        <w:object w:dxaOrig="980" w:dyaOrig="320">
          <v:shape id="_x0000_i1032" type="#_x0000_t75" style="width:48.95pt;height:16.15pt" o:ole="">
            <v:imagedata r:id="rId20" o:title=""/>
          </v:shape>
          <o:OLEObject Type="Embed" ProgID="Equation.3" ShapeID="_x0000_i1032" DrawAspect="Content" ObjectID="_1479811305" r:id="rId21"/>
        </w:object>
      </w:r>
      <w:r w:rsidR="00CA08B9" w:rsidRPr="00CA08B9">
        <w:rPr>
          <w:i/>
        </w:rPr>
        <w:t xml:space="preserve">, сравнението (1) има единствено решение. </w:t>
      </w:r>
    </w:p>
    <w:p w:rsidR="00CA08B9" w:rsidRDefault="00CA08B9" w:rsidP="002D4DFD">
      <w:pPr>
        <w:pStyle w:val="GZadacha"/>
      </w:pPr>
      <w:r>
        <w:rPr>
          <w:i/>
        </w:rPr>
        <w:t xml:space="preserve">Доказателство. </w:t>
      </w:r>
      <w:r>
        <w:rPr>
          <w:b/>
        </w:rPr>
        <w:t>Единственост.</w:t>
      </w:r>
      <w:r>
        <w:t xml:space="preserve"> Нека </w:t>
      </w:r>
      <w:r>
        <w:rPr>
          <w:i/>
          <w:lang w:val="en-US"/>
        </w:rPr>
        <w:t>c</w:t>
      </w:r>
      <w:r>
        <w:t xml:space="preserve"> и</w:t>
      </w:r>
      <w:r>
        <w:rPr>
          <w:lang w:val="en-US"/>
        </w:rPr>
        <w:t xml:space="preserve"> </w:t>
      </w:r>
      <w:r w:rsidRPr="00CA08B9">
        <w:rPr>
          <w:position w:val="-10"/>
          <w:lang w:val="en-US"/>
        </w:rPr>
        <w:object w:dxaOrig="220" w:dyaOrig="340">
          <v:shape id="_x0000_i1033" type="#_x0000_t75" style="width:10.95pt;height:17.3pt" o:ole="">
            <v:imagedata r:id="rId22" o:title=""/>
          </v:shape>
          <o:OLEObject Type="Embed" ProgID="Equation.3" ShapeID="_x0000_i1033" DrawAspect="Content" ObjectID="_1479811306" r:id="rId23"/>
        </w:object>
      </w:r>
      <w:r>
        <w:rPr>
          <w:lang w:val="en-US"/>
        </w:rPr>
        <w:t xml:space="preserve"> </w:t>
      </w:r>
      <w:r>
        <w:t xml:space="preserve">са решения на сравнението (1), т.е. </w:t>
      </w:r>
      <w:r w:rsidRPr="00CA08B9">
        <w:rPr>
          <w:position w:val="-10"/>
        </w:rPr>
        <w:object w:dxaOrig="1500" w:dyaOrig="320">
          <v:shape id="_x0000_i1034" type="#_x0000_t75" style="width:74.9pt;height:16.15pt" o:ole="">
            <v:imagedata r:id="rId24" o:title=""/>
          </v:shape>
          <o:OLEObject Type="Embed" ProgID="Equation.3" ShapeID="_x0000_i1034" DrawAspect="Content" ObjectID="_1479811307" r:id="rId25"/>
        </w:object>
      </w:r>
      <w:r>
        <w:t xml:space="preserve"> и </w:t>
      </w:r>
      <w:r w:rsidRPr="00CA08B9">
        <w:rPr>
          <w:position w:val="-10"/>
        </w:rPr>
        <w:object w:dxaOrig="1560" w:dyaOrig="340">
          <v:shape id="_x0000_i1035" type="#_x0000_t75" style="width:77.75pt;height:17.3pt" o:ole="">
            <v:imagedata r:id="rId26" o:title=""/>
          </v:shape>
          <o:OLEObject Type="Embed" ProgID="Equation.3" ShapeID="_x0000_i1035" DrawAspect="Content" ObjectID="_1479811308" r:id="rId27"/>
        </w:object>
      </w:r>
      <w:r>
        <w:t xml:space="preserve">. Тогава </w:t>
      </w:r>
      <w:r w:rsidRPr="00CA08B9">
        <w:rPr>
          <w:position w:val="-10"/>
        </w:rPr>
        <w:object w:dxaOrig="1680" w:dyaOrig="340">
          <v:shape id="_x0000_i1036" type="#_x0000_t75" style="width:84.1pt;height:17.3pt" o:ole="">
            <v:imagedata r:id="rId28" o:title=""/>
          </v:shape>
          <o:OLEObject Type="Embed" ProgID="Equation.3" ShapeID="_x0000_i1036" DrawAspect="Content" ObjectID="_1479811309" r:id="rId29"/>
        </w:object>
      </w:r>
      <w:r>
        <w:t xml:space="preserve"> и от </w:t>
      </w:r>
      <w:r w:rsidRPr="00CA08B9">
        <w:rPr>
          <w:i/>
          <w:position w:val="-10"/>
        </w:rPr>
        <w:object w:dxaOrig="980" w:dyaOrig="320">
          <v:shape id="_x0000_i1037" type="#_x0000_t75" style="width:48.95pt;height:16.15pt" o:ole="">
            <v:imagedata r:id="rId20" o:title=""/>
          </v:shape>
          <o:OLEObject Type="Embed" ProgID="Equation.3" ShapeID="_x0000_i1037" DrawAspect="Content" ObjectID="_1479811310" r:id="rId30"/>
        </w:object>
      </w:r>
      <w:r>
        <w:t xml:space="preserve"> следва </w:t>
      </w:r>
      <w:r w:rsidR="00242570" w:rsidRPr="00CA08B9">
        <w:rPr>
          <w:position w:val="-10"/>
        </w:rPr>
        <w:object w:dxaOrig="1440" w:dyaOrig="340">
          <v:shape id="_x0000_i1038" type="#_x0000_t75" style="width:1in;height:17.3pt" o:ole="">
            <v:imagedata r:id="rId31" o:title=""/>
          </v:shape>
          <o:OLEObject Type="Embed" ProgID="Equation.3" ShapeID="_x0000_i1038" DrawAspect="Content" ObjectID="_1479811311" r:id="rId32"/>
        </w:object>
      </w:r>
      <w:r>
        <w:t xml:space="preserve">. </w:t>
      </w:r>
    </w:p>
    <w:p w:rsidR="00CA08B9" w:rsidRDefault="005B69EE" w:rsidP="002D4DFD">
      <w:pPr>
        <w:pStyle w:val="GZadacha"/>
      </w:pPr>
      <w:r>
        <w:rPr>
          <w:b/>
        </w:rPr>
        <w:t>Съществуване.</w:t>
      </w:r>
      <w:r>
        <w:t xml:space="preserve"> Тъй като </w:t>
      </w:r>
      <w:r w:rsidRPr="00CA08B9">
        <w:rPr>
          <w:i/>
          <w:position w:val="-10"/>
        </w:rPr>
        <w:object w:dxaOrig="980" w:dyaOrig="320">
          <v:shape id="_x0000_i1039" type="#_x0000_t75" style="width:48.95pt;height:16.15pt" o:ole="">
            <v:imagedata r:id="rId20" o:title=""/>
          </v:shape>
          <o:OLEObject Type="Embed" ProgID="Equation.3" ShapeID="_x0000_i1039" DrawAspect="Content" ObjectID="_1479811312" r:id="rId33"/>
        </w:object>
      </w:r>
      <w:r>
        <w:t xml:space="preserve">, съществуват числа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v</w:t>
      </w:r>
      <w:r>
        <w:t xml:space="preserve"> , такива че </w:t>
      </w:r>
      <w:r w:rsidRPr="005B69EE">
        <w:rPr>
          <w:position w:val="-6"/>
        </w:rPr>
        <w:object w:dxaOrig="1160" w:dyaOrig="279">
          <v:shape id="_x0000_i1040" type="#_x0000_t75" style="width:58.2pt;height:13.8pt" o:ole="">
            <v:imagedata r:id="rId34" o:title=""/>
          </v:shape>
          <o:OLEObject Type="Embed" ProgID="Equation.3" ShapeID="_x0000_i1040" DrawAspect="Content" ObjectID="_1479811313" r:id="rId35"/>
        </w:object>
      </w:r>
      <w:r>
        <w:t xml:space="preserve">. Като умножим това равенство с </w:t>
      </w:r>
      <w:r>
        <w:rPr>
          <w:i/>
          <w:lang w:val="en-US"/>
        </w:rPr>
        <w:t>b</w:t>
      </w:r>
      <w:r>
        <w:t xml:space="preserve">, получаваме </w:t>
      </w:r>
      <w:r w:rsidRPr="005B69EE">
        <w:rPr>
          <w:position w:val="-6"/>
        </w:rPr>
        <w:object w:dxaOrig="1420" w:dyaOrig="279">
          <v:shape id="_x0000_i1041" type="#_x0000_t75" style="width:70.85pt;height:13.8pt" o:ole="">
            <v:imagedata r:id="rId36" o:title=""/>
          </v:shape>
          <o:OLEObject Type="Embed" ProgID="Equation.3" ShapeID="_x0000_i1041" DrawAspect="Content" ObjectID="_1479811314" r:id="rId37"/>
        </w:object>
      </w:r>
      <w:r>
        <w:t xml:space="preserve">. Тогава </w:t>
      </w:r>
      <w:r w:rsidR="0039484E" w:rsidRPr="005B69EE">
        <w:rPr>
          <w:position w:val="-10"/>
        </w:rPr>
        <w:object w:dxaOrig="1640" w:dyaOrig="320">
          <v:shape id="_x0000_i1042" type="#_x0000_t75" style="width:81.8pt;height:16.15pt" o:ole="">
            <v:imagedata r:id="rId38" o:title=""/>
          </v:shape>
          <o:OLEObject Type="Embed" ProgID="Equation.3" ShapeID="_x0000_i1042" DrawAspect="Content" ObjectID="_1479811315" r:id="rId39"/>
        </w:object>
      </w:r>
      <w:r>
        <w:t xml:space="preserve">, т.е. </w:t>
      </w:r>
      <w:r w:rsidR="0039484E" w:rsidRPr="005B69EE">
        <w:rPr>
          <w:position w:val="-10"/>
        </w:rPr>
        <w:object w:dxaOrig="1520" w:dyaOrig="320">
          <v:shape id="_x0000_i1043" type="#_x0000_t75" style="width:76.05pt;height:16.15pt" o:ole="">
            <v:imagedata r:id="rId40" o:title=""/>
          </v:shape>
          <o:OLEObject Type="Embed" ProgID="Equation.3" ShapeID="_x0000_i1043" DrawAspect="Content" ObjectID="_1479811316" r:id="rId41"/>
        </w:object>
      </w:r>
      <w:r>
        <w:t xml:space="preserve"> е решение на сравнението (1). </w:t>
      </w:r>
    </w:p>
    <w:p w:rsidR="00624B14" w:rsidRDefault="00624B14" w:rsidP="002D4DFD">
      <w:pPr>
        <w:pStyle w:val="GZadacha"/>
      </w:pPr>
      <w:r>
        <w:rPr>
          <w:i/>
        </w:rPr>
        <w:t>Второ доказателство.</w:t>
      </w:r>
      <w:r>
        <w:t xml:space="preserve"> От теоремата на Ойлер имаме </w:t>
      </w:r>
      <w:r w:rsidRPr="00624B14">
        <w:rPr>
          <w:position w:val="-10"/>
        </w:rPr>
        <w:object w:dxaOrig="1700" w:dyaOrig="360">
          <v:shape id="_x0000_i1044" type="#_x0000_t75" style="width:85.25pt;height:17.85pt" o:ole="">
            <v:imagedata r:id="rId42" o:title=""/>
          </v:shape>
          <o:OLEObject Type="Embed" ProgID="Equation.3" ShapeID="_x0000_i1044" DrawAspect="Content" ObjectID="_1479811317" r:id="rId43"/>
        </w:object>
      </w:r>
      <w:r>
        <w:t xml:space="preserve">. Сега директно се проверява, че </w:t>
      </w:r>
      <w:r w:rsidRPr="00624B14">
        <w:rPr>
          <w:position w:val="-10"/>
        </w:rPr>
        <w:object w:dxaOrig="1980" w:dyaOrig="360">
          <v:shape id="_x0000_i1045" type="#_x0000_t75" style="width:99.05pt;height:17.85pt" o:ole="">
            <v:imagedata r:id="rId44" o:title=""/>
          </v:shape>
          <o:OLEObject Type="Embed" ProgID="Equation.3" ShapeID="_x0000_i1045" DrawAspect="Content" ObjectID="_1479811318" r:id="rId45"/>
        </w:object>
      </w:r>
      <w:r>
        <w:t xml:space="preserve"> е решение на сравнението (1). Освен това, ако </w:t>
      </w:r>
      <w:r>
        <w:rPr>
          <w:i/>
          <w:lang w:val="en-US"/>
        </w:rPr>
        <w:t>c</w:t>
      </w:r>
      <w:r>
        <w:t xml:space="preserve"> е произволно решение, т.е. </w:t>
      </w:r>
      <w:r w:rsidRPr="00624B14">
        <w:rPr>
          <w:position w:val="-10"/>
        </w:rPr>
        <w:object w:dxaOrig="1500" w:dyaOrig="320">
          <v:shape id="_x0000_i1046" type="#_x0000_t75" style="width:74.9pt;height:16.15pt" o:ole="">
            <v:imagedata r:id="rId46" o:title=""/>
          </v:shape>
          <o:OLEObject Type="Embed" ProgID="Equation.3" ShapeID="_x0000_i1046" DrawAspect="Content" ObjectID="_1479811319" r:id="rId47"/>
        </w:object>
      </w:r>
      <w:r>
        <w:t xml:space="preserve">, като умножим това сравнение с </w:t>
      </w:r>
      <w:r w:rsidRPr="00624B14">
        <w:rPr>
          <w:position w:val="-6"/>
        </w:rPr>
        <w:object w:dxaOrig="639" w:dyaOrig="320">
          <v:shape id="_x0000_i1047" type="#_x0000_t75" style="width:31.7pt;height:16.15pt" o:ole="">
            <v:imagedata r:id="rId48" o:title=""/>
          </v:shape>
          <o:OLEObject Type="Embed" ProgID="Equation.3" ShapeID="_x0000_i1047" DrawAspect="Content" ObjectID="_1479811320" r:id="rId49"/>
        </w:object>
      </w:r>
      <w:r>
        <w:t xml:space="preserve">, получаваме </w:t>
      </w:r>
      <w:r w:rsidRPr="00624B14">
        <w:rPr>
          <w:position w:val="-10"/>
        </w:rPr>
        <w:object w:dxaOrig="1960" w:dyaOrig="360">
          <v:shape id="_x0000_i1048" type="#_x0000_t75" style="width:97.9pt;height:17.85pt" o:ole="">
            <v:imagedata r:id="rId50" o:title=""/>
          </v:shape>
          <o:OLEObject Type="Embed" ProgID="Equation.3" ShapeID="_x0000_i1048" DrawAspect="Content" ObjectID="_1479811321" r:id="rId51"/>
        </w:object>
      </w:r>
      <w:r>
        <w:t xml:space="preserve">. Следователно сравнението (1) има единствено решение </w:t>
      </w:r>
      <w:r w:rsidRPr="00624B14">
        <w:rPr>
          <w:position w:val="-10"/>
        </w:rPr>
        <w:object w:dxaOrig="1980" w:dyaOrig="360">
          <v:shape id="_x0000_i1049" type="#_x0000_t75" style="width:99.05pt;height:17.85pt" o:ole="">
            <v:imagedata r:id="rId44" o:title=""/>
          </v:shape>
          <o:OLEObject Type="Embed" ProgID="Equation.3" ShapeID="_x0000_i1049" DrawAspect="Content" ObjectID="_1479811322" r:id="rId52"/>
        </w:object>
      </w:r>
      <w:r>
        <w:t xml:space="preserve">. </w:t>
      </w:r>
    </w:p>
    <w:p w:rsidR="00C33BC0" w:rsidRDefault="00C33BC0" w:rsidP="00C33BC0">
      <w:pPr>
        <w:pStyle w:val="GVazduh"/>
      </w:pPr>
    </w:p>
    <w:p w:rsidR="00C33BC0" w:rsidRDefault="00C33BC0" w:rsidP="002D4DFD">
      <w:pPr>
        <w:pStyle w:val="GZadacha"/>
        <w:rPr>
          <w:i/>
        </w:rPr>
      </w:pPr>
      <w:r>
        <w:rPr>
          <w:b/>
        </w:rPr>
        <w:t>Теорема 7.2.</w:t>
      </w:r>
      <w:r>
        <w:t xml:space="preserve"> </w:t>
      </w:r>
      <w:r>
        <w:rPr>
          <w:i/>
        </w:rPr>
        <w:t xml:space="preserve">Ако </w:t>
      </w:r>
      <w:r w:rsidRPr="00C33BC0">
        <w:rPr>
          <w:i/>
          <w:position w:val="-10"/>
        </w:rPr>
        <w:object w:dxaOrig="1060" w:dyaOrig="320">
          <v:shape id="_x0000_i1050" type="#_x0000_t75" style="width:53pt;height:16.15pt" o:ole="">
            <v:imagedata r:id="rId53" o:title=""/>
          </v:shape>
          <o:OLEObject Type="Embed" ProgID="Equation.3" ShapeID="_x0000_i1050" DrawAspect="Content" ObjectID="_1479811323" r:id="rId54"/>
        </w:object>
      </w:r>
      <w:r>
        <w:rPr>
          <w:i/>
        </w:rPr>
        <w:t xml:space="preserve">, сравнението (1) има решение точно когато </w:t>
      </w:r>
      <w:r w:rsidRPr="00C33BC0">
        <w:rPr>
          <w:i/>
          <w:position w:val="-10"/>
        </w:rPr>
        <w:object w:dxaOrig="480" w:dyaOrig="320">
          <v:shape id="_x0000_i1051" type="#_x0000_t75" style="width:24.2pt;height:16.15pt" o:ole="">
            <v:imagedata r:id="rId55" o:title=""/>
          </v:shape>
          <o:OLEObject Type="Embed" ProgID="Equation.3" ShapeID="_x0000_i1051" DrawAspect="Content" ObjectID="_1479811324" r:id="rId56"/>
        </w:object>
      </w:r>
      <w:r>
        <w:rPr>
          <w:i/>
        </w:rPr>
        <w:t xml:space="preserve">. В този случай сравнението има </w:t>
      </w:r>
      <w:r>
        <w:rPr>
          <w:i/>
          <w:lang w:val="en-US"/>
        </w:rPr>
        <w:t>d</w:t>
      </w:r>
      <w:r>
        <w:rPr>
          <w:i/>
        </w:rPr>
        <w:t xml:space="preserve"> на брой различни решения. </w:t>
      </w:r>
    </w:p>
    <w:p w:rsidR="00C33BC0" w:rsidRDefault="00C33BC0" w:rsidP="002D4DFD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ED0D7E">
        <w:t xml:space="preserve">Нека </w:t>
      </w:r>
      <w:r w:rsidR="00ED0D7E">
        <w:rPr>
          <w:i/>
          <w:lang w:val="en-US"/>
        </w:rPr>
        <w:t>c</w:t>
      </w:r>
      <w:r w:rsidR="00ED0D7E">
        <w:t xml:space="preserve"> е решение на сравнението (1), т.е. </w:t>
      </w:r>
      <w:r w:rsidR="00ED0D7E" w:rsidRPr="00624B14">
        <w:rPr>
          <w:position w:val="-10"/>
        </w:rPr>
        <w:object w:dxaOrig="1500" w:dyaOrig="320">
          <v:shape id="_x0000_i1052" type="#_x0000_t75" style="width:74.9pt;height:16.15pt" o:ole="">
            <v:imagedata r:id="rId46" o:title=""/>
          </v:shape>
          <o:OLEObject Type="Embed" ProgID="Equation.3" ShapeID="_x0000_i1052" DrawAspect="Content" ObjectID="_1479811325" r:id="rId57"/>
        </w:object>
      </w:r>
      <w:r w:rsidR="00ED0D7E">
        <w:t xml:space="preserve">. Тогава </w:t>
      </w:r>
      <w:r w:rsidR="00ED0D7E" w:rsidRPr="00ED0D7E">
        <w:rPr>
          <w:position w:val="-6"/>
        </w:rPr>
        <w:object w:dxaOrig="1140" w:dyaOrig="279">
          <v:shape id="_x0000_i1053" type="#_x0000_t75" style="width:57pt;height:13.8pt" o:ole="">
            <v:imagedata r:id="rId58" o:title=""/>
          </v:shape>
          <o:OLEObject Type="Embed" ProgID="Equation.3" ShapeID="_x0000_i1053" DrawAspect="Content" ObjectID="_1479811326" r:id="rId59"/>
        </w:object>
      </w:r>
      <w:r w:rsidR="00ED0D7E">
        <w:t xml:space="preserve"> за някое цяло число </w:t>
      </w:r>
      <w:r w:rsidR="00ED0D7E">
        <w:rPr>
          <w:i/>
          <w:lang w:val="en-US"/>
        </w:rPr>
        <w:t>t</w:t>
      </w:r>
      <w:r w:rsidR="00ED0D7E">
        <w:t xml:space="preserve">. Тъй като </w:t>
      </w:r>
      <w:r w:rsidR="008C714C" w:rsidRPr="00ED0D7E">
        <w:rPr>
          <w:position w:val="-10"/>
        </w:rPr>
        <w:object w:dxaOrig="480" w:dyaOrig="320">
          <v:shape id="_x0000_i1055" type="#_x0000_t75" style="width:24.2pt;height:16.15pt" o:ole="">
            <v:imagedata r:id="rId60" o:title=""/>
          </v:shape>
          <o:OLEObject Type="Embed" ProgID="Equation.3" ShapeID="_x0000_i1055" DrawAspect="Content" ObjectID="_1479811327" r:id="rId61"/>
        </w:object>
      </w:r>
      <w:r w:rsidR="00ED0D7E">
        <w:t xml:space="preserve"> и </w:t>
      </w:r>
      <w:r w:rsidR="008C714C" w:rsidRPr="00ED0D7E">
        <w:rPr>
          <w:position w:val="-10"/>
        </w:rPr>
        <w:object w:dxaOrig="540" w:dyaOrig="320">
          <v:shape id="_x0000_i1056" type="#_x0000_t75" style="width:27.05pt;height:16.15pt" o:ole="">
            <v:imagedata r:id="rId62" o:title=""/>
          </v:shape>
          <o:OLEObject Type="Embed" ProgID="Equation.3" ShapeID="_x0000_i1056" DrawAspect="Content" ObjectID="_1479811328" r:id="rId63"/>
        </w:object>
      </w:r>
      <w:r w:rsidR="00ED0D7E">
        <w:t xml:space="preserve">, следва, че </w:t>
      </w:r>
      <w:r w:rsidR="00ED0D7E" w:rsidRPr="00C33BC0">
        <w:rPr>
          <w:i/>
          <w:position w:val="-10"/>
        </w:rPr>
        <w:object w:dxaOrig="480" w:dyaOrig="320">
          <v:shape id="_x0000_i1054" type="#_x0000_t75" style="width:24.2pt;height:16.15pt" o:ole="">
            <v:imagedata r:id="rId55" o:title=""/>
          </v:shape>
          <o:OLEObject Type="Embed" ProgID="Equation.3" ShapeID="_x0000_i1054" DrawAspect="Content" ObjectID="_1479811329" r:id="rId64"/>
        </w:object>
      </w:r>
      <w:r w:rsidR="00ED0D7E">
        <w:t xml:space="preserve">. </w:t>
      </w:r>
    </w:p>
    <w:p w:rsidR="00DD3982" w:rsidRDefault="00DD3982" w:rsidP="002D4DFD">
      <w:pPr>
        <w:pStyle w:val="GZadacha"/>
      </w:pPr>
      <w:r>
        <w:t xml:space="preserve">Обратно, нека </w:t>
      </w:r>
      <w:r w:rsidRPr="00C33BC0">
        <w:rPr>
          <w:i/>
          <w:position w:val="-10"/>
        </w:rPr>
        <w:object w:dxaOrig="480" w:dyaOrig="320">
          <v:shape id="_x0000_i1057" type="#_x0000_t75" style="width:24.2pt;height:16.15pt" o:ole="">
            <v:imagedata r:id="rId55" o:title=""/>
          </v:shape>
          <o:OLEObject Type="Embed" ProgID="Equation.3" ShapeID="_x0000_i1057" DrawAspect="Content" ObjectID="_1479811330" r:id="rId65"/>
        </w:object>
      </w:r>
      <w:r>
        <w:t xml:space="preserve">. Ще покажем, че в този случай сравнението (1) има </w:t>
      </w:r>
      <w:r>
        <w:rPr>
          <w:i/>
          <w:lang w:val="en-US"/>
        </w:rPr>
        <w:t>d</w:t>
      </w:r>
      <w:r>
        <w:t xml:space="preserve"> на брой различни решения. </w:t>
      </w:r>
    </w:p>
    <w:p w:rsidR="00DD3982" w:rsidRDefault="00603B3E" w:rsidP="002D4DFD">
      <w:pPr>
        <w:pStyle w:val="GZadacha"/>
      </w:pPr>
      <w:r>
        <w:t xml:space="preserve">Нека </w:t>
      </w:r>
      <w:r w:rsidRPr="00603B3E">
        <w:rPr>
          <w:position w:val="-10"/>
        </w:rPr>
        <w:object w:dxaOrig="2520" w:dyaOrig="340">
          <v:shape id="_x0000_i1058" type="#_x0000_t75" style="width:126.15pt;height:17.3pt" o:ole="">
            <v:imagedata r:id="rId66" o:title=""/>
          </v:shape>
          <o:OLEObject Type="Embed" ProgID="Equation.3" ShapeID="_x0000_i1058" DrawAspect="Content" ObjectID="_1479811331" r:id="rId67"/>
        </w:object>
      </w:r>
      <w:r>
        <w:t xml:space="preserve">; тогава </w:t>
      </w:r>
      <w:r w:rsidRPr="00603B3E">
        <w:rPr>
          <w:position w:val="-10"/>
        </w:rPr>
        <w:object w:dxaOrig="1120" w:dyaOrig="340">
          <v:shape id="_x0000_i1059" type="#_x0000_t75" style="width:55.85pt;height:17.3pt" o:ole="">
            <v:imagedata r:id="rId68" o:title=""/>
          </v:shape>
          <o:OLEObject Type="Embed" ProgID="Equation.3" ShapeID="_x0000_i1059" DrawAspect="Content" ObjectID="_1479811332" r:id="rId69"/>
        </w:object>
      </w:r>
      <w:r>
        <w:t xml:space="preserve">. Като разделим на </w:t>
      </w:r>
      <w:r>
        <w:rPr>
          <w:i/>
          <w:lang w:val="en-US"/>
        </w:rPr>
        <w:t>d</w:t>
      </w:r>
      <w:r>
        <w:t xml:space="preserve"> двете страни и модула на сравнението (1), получаваме така нареченото редуцирано сравнение </w:t>
      </w:r>
      <w:r w:rsidR="002303CE" w:rsidRPr="00603B3E">
        <w:rPr>
          <w:position w:val="-10"/>
        </w:rPr>
        <w:object w:dxaOrig="1700" w:dyaOrig="340">
          <v:shape id="_x0000_i1060" type="#_x0000_t75" style="width:85.25pt;height:17.3pt" o:ole="">
            <v:imagedata r:id="rId70" o:title=""/>
          </v:shape>
          <o:OLEObject Type="Embed" ProgID="Equation.3" ShapeID="_x0000_i1060" DrawAspect="Content" ObjectID="_1479811333" r:id="rId71"/>
        </w:object>
      </w:r>
      <w:r>
        <w:t xml:space="preserve">. </w:t>
      </w:r>
      <w:r w:rsidR="002303CE">
        <w:t xml:space="preserve">Ясно е, че по обратен път можем "да се върнем" към сравнението (1), така че едно цяло число е решение на редуцираното сравнение точно когато е решение и на сравнението (1). </w:t>
      </w:r>
    </w:p>
    <w:p w:rsidR="002303CE" w:rsidRDefault="002303CE" w:rsidP="002D4DFD">
      <w:pPr>
        <w:pStyle w:val="GZadacha"/>
      </w:pPr>
      <w:r>
        <w:t xml:space="preserve">Тъй като </w:t>
      </w:r>
      <w:r w:rsidRPr="00603B3E">
        <w:rPr>
          <w:position w:val="-10"/>
        </w:rPr>
        <w:object w:dxaOrig="1120" w:dyaOrig="340">
          <v:shape id="_x0000_i1061" type="#_x0000_t75" style="width:55.85pt;height:17.3pt" o:ole="">
            <v:imagedata r:id="rId68" o:title=""/>
          </v:shape>
          <o:OLEObject Type="Embed" ProgID="Equation.3" ShapeID="_x0000_i1061" DrawAspect="Content" ObjectID="_1479811334" r:id="rId72"/>
        </w:object>
      </w:r>
      <w:r>
        <w:t xml:space="preserve">, според теорема 7.1 редуцираното сравнение има единствено решение </w:t>
      </w:r>
      <w:r w:rsidRPr="002303CE">
        <w:rPr>
          <w:position w:val="-10"/>
        </w:rPr>
        <w:object w:dxaOrig="1460" w:dyaOrig="340">
          <v:shape id="_x0000_i1062" type="#_x0000_t75" style="width:73.15pt;height:17.3pt" o:ole="">
            <v:imagedata r:id="rId73" o:title=""/>
          </v:shape>
          <o:OLEObject Type="Embed" ProgID="Equation.3" ShapeID="_x0000_i1062" DrawAspect="Content" ObjectID="_1479811335" r:id="rId74"/>
        </w:object>
      </w:r>
      <w:r>
        <w:t>. Да разгледаме следното множество от числа:</w:t>
      </w:r>
    </w:p>
    <w:p w:rsidR="002303CE" w:rsidRDefault="002303CE" w:rsidP="002303CE">
      <w:pPr>
        <w:pStyle w:val="GZadacha"/>
        <w:jc w:val="center"/>
        <w:rPr>
          <w:lang w:val="en-US"/>
        </w:rPr>
      </w:pPr>
      <w:r w:rsidRPr="002303CE">
        <w:rPr>
          <w:position w:val="-10"/>
        </w:rPr>
        <w:object w:dxaOrig="4160" w:dyaOrig="340">
          <v:shape id="_x0000_i1063" type="#_x0000_t75" style="width:207.95pt;height:17.3pt" o:ole="">
            <v:imagedata r:id="rId75" o:title=""/>
          </v:shape>
          <o:OLEObject Type="Embed" ProgID="Equation.3" ShapeID="_x0000_i1063" DrawAspect="Content" ObjectID="_1479811336" r:id="rId76"/>
        </w:object>
      </w:r>
      <w:r>
        <w:rPr>
          <w:lang w:val="en-US"/>
        </w:rPr>
        <w:t>.</w:t>
      </w:r>
    </w:p>
    <w:p w:rsidR="002303CE" w:rsidRDefault="002303CE" w:rsidP="002303CE">
      <w:pPr>
        <w:pStyle w:val="GZadacha2-red"/>
      </w:pPr>
      <w:r>
        <w:t xml:space="preserve">Множеството </w:t>
      </w:r>
      <w:r>
        <w:rPr>
          <w:i/>
          <w:lang w:val="en-US"/>
        </w:rPr>
        <w:t>S</w:t>
      </w:r>
      <w:r>
        <w:t xml:space="preserve"> се състои от </w:t>
      </w:r>
      <w:r>
        <w:rPr>
          <w:i/>
          <w:lang w:val="en-US"/>
        </w:rPr>
        <w:t>d</w:t>
      </w:r>
      <w:r>
        <w:t xml:space="preserve"> на брой числа, които са решения на сравнението (1) и са несравними по модул </w:t>
      </w:r>
      <w:r>
        <w:rPr>
          <w:i/>
          <w:lang w:val="en-US"/>
        </w:rPr>
        <w:t>m</w:t>
      </w:r>
      <w:r w:rsidR="00676D32">
        <w:t>.</w:t>
      </w:r>
      <w:r>
        <w:t xml:space="preserve"> </w:t>
      </w:r>
      <w:r w:rsidR="00676D32">
        <w:t>Д</w:t>
      </w:r>
      <w:r>
        <w:t xml:space="preserve">ействително, разликата на две числа от </w:t>
      </w:r>
      <w:r>
        <w:rPr>
          <w:i/>
          <w:lang w:val="en-US"/>
        </w:rPr>
        <w:t>S</w:t>
      </w:r>
      <w:r>
        <w:t xml:space="preserve"> е число от вида </w:t>
      </w:r>
      <w:r w:rsidRPr="002303CE">
        <w:rPr>
          <w:position w:val="-10"/>
        </w:rPr>
        <w:object w:dxaOrig="400" w:dyaOrig="340">
          <v:shape id="_x0000_i1064" type="#_x0000_t75" style="width:20.15pt;height:17.3pt" o:ole="">
            <v:imagedata r:id="rId77" o:title=""/>
          </v:shape>
          <o:OLEObject Type="Embed" ProgID="Equation.3" ShapeID="_x0000_i1064" DrawAspect="Content" ObjectID="_1479811337" r:id="rId78"/>
        </w:object>
      </w:r>
      <w:r>
        <w:t xml:space="preserve">, където </w:t>
      </w:r>
      <w:r w:rsidR="00142543" w:rsidRPr="002303CE">
        <w:rPr>
          <w:position w:val="-6"/>
        </w:rPr>
        <w:object w:dxaOrig="1260" w:dyaOrig="279">
          <v:shape id="_x0000_i1065" type="#_x0000_t75" style="width:62.8pt;height:13.8pt" o:ole="">
            <v:imagedata r:id="rId79" o:title=""/>
          </v:shape>
          <o:OLEObject Type="Embed" ProgID="Equation.3" ShapeID="_x0000_i1065" DrawAspect="Content" ObjectID="_1479811338" r:id="rId80"/>
        </w:object>
      </w:r>
      <w:r>
        <w:t xml:space="preserve"> и не се дели на </w:t>
      </w:r>
      <w:r>
        <w:rPr>
          <w:i/>
          <w:lang w:val="en-US"/>
        </w:rPr>
        <w:t>m</w:t>
      </w:r>
      <w:r>
        <w:t xml:space="preserve">, защото е по-малко от </w:t>
      </w:r>
      <w:r>
        <w:rPr>
          <w:i/>
          <w:lang w:val="en-US"/>
        </w:rPr>
        <w:t>m</w:t>
      </w:r>
      <w:r w:rsidR="00676D32">
        <w:t xml:space="preserve">. </w:t>
      </w:r>
      <w:r w:rsidR="002502CB">
        <w:t xml:space="preserve">Ще докажем, че всяко решение на сравнението (1) е сравнимо по модул </w:t>
      </w:r>
      <w:r w:rsidR="002502CB">
        <w:rPr>
          <w:i/>
          <w:lang w:val="en-US"/>
        </w:rPr>
        <w:t>m</w:t>
      </w:r>
      <w:r w:rsidR="002502CB">
        <w:t xml:space="preserve"> с някое число от множеството </w:t>
      </w:r>
      <w:r w:rsidR="002502CB">
        <w:rPr>
          <w:i/>
          <w:lang w:val="en-US"/>
        </w:rPr>
        <w:t>S</w:t>
      </w:r>
      <w:r w:rsidR="002502CB">
        <w:t xml:space="preserve">, с което теоремата ще бъде доказана. </w:t>
      </w:r>
    </w:p>
    <w:p w:rsidR="002502CB" w:rsidRDefault="002502CB" w:rsidP="002502CB">
      <w:pPr>
        <w:pStyle w:val="GZadacha"/>
      </w:pPr>
      <w:r>
        <w:t xml:space="preserve">Нека </w:t>
      </w:r>
      <w:r>
        <w:rPr>
          <w:i/>
          <w:lang w:val="en-US"/>
        </w:rPr>
        <w:t>g</w:t>
      </w:r>
      <w:r>
        <w:t xml:space="preserve"> е произволно решение на сравнението (1). Тогава </w:t>
      </w:r>
      <w:r>
        <w:rPr>
          <w:i/>
          <w:lang w:val="en-US"/>
        </w:rPr>
        <w:t>g</w:t>
      </w:r>
      <w:r>
        <w:t xml:space="preserve"> е решение и на редуцираното сравнение и значи е от вида </w:t>
      </w:r>
      <w:r w:rsidRPr="002502CB">
        <w:rPr>
          <w:position w:val="-10"/>
        </w:rPr>
        <w:object w:dxaOrig="1080" w:dyaOrig="340">
          <v:shape id="_x0000_i1066" type="#_x0000_t75" style="width:54.15pt;height:17.3pt" o:ole="">
            <v:imagedata r:id="rId81" o:title=""/>
          </v:shape>
          <o:OLEObject Type="Embed" ProgID="Equation.3" ShapeID="_x0000_i1066" DrawAspect="Content" ObjectID="_1479811339" r:id="rId82"/>
        </w:object>
      </w:r>
      <w:r>
        <w:t xml:space="preserve"> за някое цяло число </w:t>
      </w:r>
      <w:r>
        <w:rPr>
          <w:i/>
          <w:lang w:val="en-US"/>
        </w:rPr>
        <w:t>t</w:t>
      </w:r>
      <w:r>
        <w:t xml:space="preserve">. Да разделим </w:t>
      </w:r>
      <w:r>
        <w:rPr>
          <w:i/>
          <w:lang w:val="en-US"/>
        </w:rPr>
        <w:t>t</w:t>
      </w:r>
      <w:r>
        <w:t xml:space="preserve"> на </w:t>
      </w:r>
      <w:r>
        <w:rPr>
          <w:i/>
          <w:lang w:val="en-US"/>
        </w:rPr>
        <w:t>d</w:t>
      </w:r>
      <w:r>
        <w:t xml:space="preserve"> с частно и остатък: </w:t>
      </w:r>
      <w:r w:rsidRPr="002502CB">
        <w:rPr>
          <w:position w:val="-10"/>
        </w:rPr>
        <w:object w:dxaOrig="2380" w:dyaOrig="320">
          <v:shape id="_x0000_i1067" type="#_x0000_t75" style="width:119.25pt;height:16.15pt" o:ole="">
            <v:imagedata r:id="rId83" o:title=""/>
          </v:shape>
          <o:OLEObject Type="Embed" ProgID="Equation.3" ShapeID="_x0000_i1067" DrawAspect="Content" ObjectID="_1479811340" r:id="rId84"/>
        </w:object>
      </w:r>
      <w:r>
        <w:t xml:space="preserve"> Тогава </w:t>
      </w:r>
    </w:p>
    <w:p w:rsidR="002502CB" w:rsidRDefault="002502CB" w:rsidP="002502CB">
      <w:pPr>
        <w:pStyle w:val="GZadacha2-red"/>
        <w:jc w:val="center"/>
        <w:rPr>
          <w:lang w:val="en-US"/>
        </w:rPr>
      </w:pPr>
      <w:r w:rsidRPr="002502CB">
        <w:rPr>
          <w:position w:val="-10"/>
        </w:rPr>
        <w:object w:dxaOrig="6660" w:dyaOrig="340">
          <v:shape id="_x0000_i1068" type="#_x0000_t75" style="width:332.95pt;height:17.3pt" o:ole="">
            <v:imagedata r:id="rId85" o:title=""/>
          </v:shape>
          <o:OLEObject Type="Embed" ProgID="Equation.3" ShapeID="_x0000_i1068" DrawAspect="Content" ObjectID="_1479811341" r:id="rId86"/>
        </w:object>
      </w:r>
      <w:r>
        <w:rPr>
          <w:lang w:val="en-US"/>
        </w:rPr>
        <w:t>.</w:t>
      </w:r>
    </w:p>
    <w:p w:rsidR="002502CB" w:rsidRPr="002502CB" w:rsidRDefault="002502CB" w:rsidP="002502CB">
      <w:pPr>
        <w:pStyle w:val="GZadacha2-red"/>
      </w:pPr>
      <w:r>
        <w:t xml:space="preserve">При това </w:t>
      </w:r>
      <w:r w:rsidR="00A909A6" w:rsidRPr="002502CB">
        <w:rPr>
          <w:position w:val="-10"/>
        </w:rPr>
        <w:object w:dxaOrig="1140" w:dyaOrig="340">
          <v:shape id="_x0000_i1069" type="#_x0000_t75" style="width:57pt;height:17.3pt" o:ole="">
            <v:imagedata r:id="rId87" o:title=""/>
          </v:shape>
          <o:OLEObject Type="Embed" ProgID="Equation.3" ShapeID="_x0000_i1069" DrawAspect="Content" ObjectID="_1479811342" r:id="rId88"/>
        </w:object>
      </w:r>
      <w:r>
        <w:t xml:space="preserve">, защото </w:t>
      </w:r>
      <w:r w:rsidR="00A909A6" w:rsidRPr="002502CB">
        <w:rPr>
          <w:position w:val="-6"/>
        </w:rPr>
        <w:object w:dxaOrig="1240" w:dyaOrig="279">
          <v:shape id="_x0000_i1070" type="#_x0000_t75" style="width:62.2pt;height:13.8pt" o:ole="">
            <v:imagedata r:id="rId89" o:title=""/>
          </v:shape>
          <o:OLEObject Type="Embed" ProgID="Equation.3" ShapeID="_x0000_i1070" DrawAspect="Content" ObjectID="_1479811343" r:id="rId90"/>
        </w:object>
      </w:r>
      <w:r>
        <w:t xml:space="preserve">. Теоремата е доказана. </w:t>
      </w:r>
    </w:p>
    <w:sectPr w:rsidR="002502CB" w:rsidRPr="002502CB" w:rsidSect="00EC2604">
      <w:footerReference w:type="even" r:id="rId91"/>
      <w:footerReference w:type="default" r:id="rId92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06" w:rsidRDefault="00926E06">
      <w:r>
        <w:separator/>
      </w:r>
    </w:p>
  </w:endnote>
  <w:endnote w:type="continuationSeparator" w:id="0">
    <w:p w:rsidR="00926E06" w:rsidRDefault="009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43" w:rsidRDefault="0014254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444">
      <w:rPr>
        <w:rStyle w:val="PageNumber"/>
        <w:noProof/>
      </w:rPr>
      <w:t>2</w:t>
    </w:r>
    <w:r>
      <w:rPr>
        <w:rStyle w:val="PageNumber"/>
      </w:rPr>
      <w:fldChar w:fldCharType="end"/>
    </w:r>
  </w:p>
  <w:p w:rsidR="00142543" w:rsidRDefault="0014254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43" w:rsidRDefault="0014254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475">
      <w:rPr>
        <w:rStyle w:val="PageNumber"/>
        <w:noProof/>
      </w:rPr>
      <w:t>1</w:t>
    </w:r>
    <w:r>
      <w:rPr>
        <w:rStyle w:val="PageNumber"/>
      </w:rPr>
      <w:fldChar w:fldCharType="end"/>
    </w:r>
  </w:p>
  <w:p w:rsidR="00142543" w:rsidRDefault="0014254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06" w:rsidRDefault="00926E06">
      <w:r>
        <w:separator/>
      </w:r>
    </w:p>
  </w:footnote>
  <w:footnote w:type="continuationSeparator" w:id="0">
    <w:p w:rsidR="00926E06" w:rsidRDefault="0092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23FF4"/>
    <w:rsid w:val="0004170E"/>
    <w:rsid w:val="00046B52"/>
    <w:rsid w:val="000875B7"/>
    <w:rsid w:val="00094E8A"/>
    <w:rsid w:val="000A646D"/>
    <w:rsid w:val="000B1364"/>
    <w:rsid w:val="000E28A4"/>
    <w:rsid w:val="000E6591"/>
    <w:rsid w:val="001179E0"/>
    <w:rsid w:val="00120162"/>
    <w:rsid w:val="00120B6D"/>
    <w:rsid w:val="001214DA"/>
    <w:rsid w:val="00121A1C"/>
    <w:rsid w:val="0013750C"/>
    <w:rsid w:val="00142543"/>
    <w:rsid w:val="0015295D"/>
    <w:rsid w:val="001531C6"/>
    <w:rsid w:val="0015526E"/>
    <w:rsid w:val="0016022A"/>
    <w:rsid w:val="00175CA4"/>
    <w:rsid w:val="0018146F"/>
    <w:rsid w:val="001834FA"/>
    <w:rsid w:val="00184367"/>
    <w:rsid w:val="00185CEB"/>
    <w:rsid w:val="00190B42"/>
    <w:rsid w:val="001B5E02"/>
    <w:rsid w:val="001C091A"/>
    <w:rsid w:val="001C3D96"/>
    <w:rsid w:val="001D4742"/>
    <w:rsid w:val="001E66A0"/>
    <w:rsid w:val="001F3CA2"/>
    <w:rsid w:val="001F5630"/>
    <w:rsid w:val="001F7FBA"/>
    <w:rsid w:val="00216D0B"/>
    <w:rsid w:val="002303CE"/>
    <w:rsid w:val="00231F88"/>
    <w:rsid w:val="002413E9"/>
    <w:rsid w:val="00242570"/>
    <w:rsid w:val="002502CB"/>
    <w:rsid w:val="002536BA"/>
    <w:rsid w:val="00264108"/>
    <w:rsid w:val="00266455"/>
    <w:rsid w:val="002707EB"/>
    <w:rsid w:val="002B0479"/>
    <w:rsid w:val="002C56C3"/>
    <w:rsid w:val="002D241C"/>
    <w:rsid w:val="002D4DFD"/>
    <w:rsid w:val="003071DB"/>
    <w:rsid w:val="0031480D"/>
    <w:rsid w:val="003520CA"/>
    <w:rsid w:val="00365FF6"/>
    <w:rsid w:val="003672AA"/>
    <w:rsid w:val="00381FD5"/>
    <w:rsid w:val="003834F4"/>
    <w:rsid w:val="0039484E"/>
    <w:rsid w:val="003A47CC"/>
    <w:rsid w:val="003C1493"/>
    <w:rsid w:val="003C697F"/>
    <w:rsid w:val="003D6FE7"/>
    <w:rsid w:val="003E54A7"/>
    <w:rsid w:val="003F6957"/>
    <w:rsid w:val="00404475"/>
    <w:rsid w:val="0041328D"/>
    <w:rsid w:val="004332B0"/>
    <w:rsid w:val="00440090"/>
    <w:rsid w:val="00441216"/>
    <w:rsid w:val="00442EEA"/>
    <w:rsid w:val="00444C4A"/>
    <w:rsid w:val="00484C74"/>
    <w:rsid w:val="004860E2"/>
    <w:rsid w:val="0049396C"/>
    <w:rsid w:val="004A028A"/>
    <w:rsid w:val="004A1EE3"/>
    <w:rsid w:val="004C2DB5"/>
    <w:rsid w:val="004D3685"/>
    <w:rsid w:val="004F4B8E"/>
    <w:rsid w:val="0051166A"/>
    <w:rsid w:val="00512050"/>
    <w:rsid w:val="00536C48"/>
    <w:rsid w:val="00576751"/>
    <w:rsid w:val="00581BD8"/>
    <w:rsid w:val="00586A25"/>
    <w:rsid w:val="005906CD"/>
    <w:rsid w:val="005A7749"/>
    <w:rsid w:val="005B3D0B"/>
    <w:rsid w:val="005B69EE"/>
    <w:rsid w:val="005E3C4D"/>
    <w:rsid w:val="005F2D67"/>
    <w:rsid w:val="00603B3E"/>
    <w:rsid w:val="00624241"/>
    <w:rsid w:val="006244FD"/>
    <w:rsid w:val="00624906"/>
    <w:rsid w:val="00624B14"/>
    <w:rsid w:val="0063008E"/>
    <w:rsid w:val="006327D3"/>
    <w:rsid w:val="0063463F"/>
    <w:rsid w:val="00657CF2"/>
    <w:rsid w:val="006628DA"/>
    <w:rsid w:val="0066363B"/>
    <w:rsid w:val="00663C53"/>
    <w:rsid w:val="00676D32"/>
    <w:rsid w:val="00685536"/>
    <w:rsid w:val="006A5ED6"/>
    <w:rsid w:val="006B1F2B"/>
    <w:rsid w:val="006D04ED"/>
    <w:rsid w:val="006D31F4"/>
    <w:rsid w:val="006F26AF"/>
    <w:rsid w:val="00727992"/>
    <w:rsid w:val="00734AC4"/>
    <w:rsid w:val="0074533D"/>
    <w:rsid w:val="007644EB"/>
    <w:rsid w:val="007708A6"/>
    <w:rsid w:val="007720EB"/>
    <w:rsid w:val="00781113"/>
    <w:rsid w:val="00781AFD"/>
    <w:rsid w:val="007824D8"/>
    <w:rsid w:val="0078517B"/>
    <w:rsid w:val="007963A1"/>
    <w:rsid w:val="00797636"/>
    <w:rsid w:val="007A1132"/>
    <w:rsid w:val="007B6F6E"/>
    <w:rsid w:val="007D14D2"/>
    <w:rsid w:val="007D3899"/>
    <w:rsid w:val="007E0D14"/>
    <w:rsid w:val="007F6027"/>
    <w:rsid w:val="00803410"/>
    <w:rsid w:val="008124DC"/>
    <w:rsid w:val="00831899"/>
    <w:rsid w:val="00841094"/>
    <w:rsid w:val="00841B58"/>
    <w:rsid w:val="0086488D"/>
    <w:rsid w:val="00867158"/>
    <w:rsid w:val="0086732E"/>
    <w:rsid w:val="0088556A"/>
    <w:rsid w:val="008C14AC"/>
    <w:rsid w:val="008C714C"/>
    <w:rsid w:val="008C7F3C"/>
    <w:rsid w:val="008E52B7"/>
    <w:rsid w:val="008E7727"/>
    <w:rsid w:val="008F7C1F"/>
    <w:rsid w:val="00900531"/>
    <w:rsid w:val="00905B98"/>
    <w:rsid w:val="00926E06"/>
    <w:rsid w:val="00947DEA"/>
    <w:rsid w:val="00952DF7"/>
    <w:rsid w:val="00976570"/>
    <w:rsid w:val="00983455"/>
    <w:rsid w:val="0098370B"/>
    <w:rsid w:val="009A6071"/>
    <w:rsid w:val="009B3FD5"/>
    <w:rsid w:val="009D320D"/>
    <w:rsid w:val="009F3541"/>
    <w:rsid w:val="00A16A87"/>
    <w:rsid w:val="00A37EC1"/>
    <w:rsid w:val="00A5133F"/>
    <w:rsid w:val="00A575B6"/>
    <w:rsid w:val="00A66884"/>
    <w:rsid w:val="00A909A6"/>
    <w:rsid w:val="00AA22FE"/>
    <w:rsid w:val="00AB0692"/>
    <w:rsid w:val="00AE6FBF"/>
    <w:rsid w:val="00AE7202"/>
    <w:rsid w:val="00B01BA1"/>
    <w:rsid w:val="00B1700C"/>
    <w:rsid w:val="00B216E8"/>
    <w:rsid w:val="00B43D0D"/>
    <w:rsid w:val="00B47947"/>
    <w:rsid w:val="00B55D18"/>
    <w:rsid w:val="00B64233"/>
    <w:rsid w:val="00B65648"/>
    <w:rsid w:val="00B8106D"/>
    <w:rsid w:val="00B86BA3"/>
    <w:rsid w:val="00B96500"/>
    <w:rsid w:val="00BA7A4D"/>
    <w:rsid w:val="00BB3B2B"/>
    <w:rsid w:val="00BC3FD2"/>
    <w:rsid w:val="00BE11C9"/>
    <w:rsid w:val="00BE33FC"/>
    <w:rsid w:val="00C15EFA"/>
    <w:rsid w:val="00C31FC0"/>
    <w:rsid w:val="00C32D01"/>
    <w:rsid w:val="00C33BC0"/>
    <w:rsid w:val="00C36B51"/>
    <w:rsid w:val="00C37AEA"/>
    <w:rsid w:val="00C7155C"/>
    <w:rsid w:val="00C86A7E"/>
    <w:rsid w:val="00C93F32"/>
    <w:rsid w:val="00CA08B9"/>
    <w:rsid w:val="00CB1E8F"/>
    <w:rsid w:val="00CC30A2"/>
    <w:rsid w:val="00CD33A5"/>
    <w:rsid w:val="00CE3C6C"/>
    <w:rsid w:val="00CF15FF"/>
    <w:rsid w:val="00D1109B"/>
    <w:rsid w:val="00D45A3A"/>
    <w:rsid w:val="00D54418"/>
    <w:rsid w:val="00D57444"/>
    <w:rsid w:val="00D90D2E"/>
    <w:rsid w:val="00D91E84"/>
    <w:rsid w:val="00DB7179"/>
    <w:rsid w:val="00DD2D63"/>
    <w:rsid w:val="00DD3982"/>
    <w:rsid w:val="00DE46C4"/>
    <w:rsid w:val="00E21E2D"/>
    <w:rsid w:val="00E500D8"/>
    <w:rsid w:val="00E51428"/>
    <w:rsid w:val="00E54D68"/>
    <w:rsid w:val="00E65AAF"/>
    <w:rsid w:val="00E75C2D"/>
    <w:rsid w:val="00E75E7B"/>
    <w:rsid w:val="00E77990"/>
    <w:rsid w:val="00E81991"/>
    <w:rsid w:val="00E85C47"/>
    <w:rsid w:val="00E86266"/>
    <w:rsid w:val="00E90FF1"/>
    <w:rsid w:val="00EA2A62"/>
    <w:rsid w:val="00EA6735"/>
    <w:rsid w:val="00EB106A"/>
    <w:rsid w:val="00EC2604"/>
    <w:rsid w:val="00ED0D7E"/>
    <w:rsid w:val="00ED35C9"/>
    <w:rsid w:val="00ED3F03"/>
    <w:rsid w:val="00EE1A85"/>
    <w:rsid w:val="00F0076D"/>
    <w:rsid w:val="00F11DC3"/>
    <w:rsid w:val="00F66A30"/>
    <w:rsid w:val="00F70488"/>
    <w:rsid w:val="00F75C68"/>
    <w:rsid w:val="00F912C2"/>
    <w:rsid w:val="00F94C09"/>
    <w:rsid w:val="00FB58C3"/>
    <w:rsid w:val="00FB6DE9"/>
    <w:rsid w:val="00FC5B1F"/>
    <w:rsid w:val="00FD53EE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endnotes" Target="endnotes.xml"/><Relationship Id="rId90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219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153</cp:revision>
  <cp:lastPrinted>2010-05-22T14:40:00Z</cp:lastPrinted>
  <dcterms:created xsi:type="dcterms:W3CDTF">2014-12-11T07:31:00Z</dcterms:created>
  <dcterms:modified xsi:type="dcterms:W3CDTF">2014-12-11T11:09:00Z</dcterms:modified>
</cp:coreProperties>
</file>