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A30" w:rsidRDefault="00F66A30">
      <w:pPr>
        <w:pStyle w:val="GZaglavie"/>
      </w:pPr>
      <w:r>
        <w:t>§</w:t>
      </w:r>
      <w:r>
        <w:rPr>
          <w:lang w:val="en-US"/>
        </w:rPr>
        <w:t xml:space="preserve"> </w:t>
      </w:r>
      <w:r w:rsidR="00643AB0">
        <w:rPr>
          <w:lang w:val="en-US"/>
        </w:rPr>
        <w:t>6</w:t>
      </w:r>
      <w:r>
        <w:t xml:space="preserve">. </w:t>
      </w:r>
      <w:r w:rsidR="00643AB0">
        <w:t>Теореми на Ойлер и Ферма. Теорема на Уилсън</w:t>
      </w:r>
    </w:p>
    <w:p w:rsidR="00F70488" w:rsidRDefault="00F70488" w:rsidP="00F70488">
      <w:pPr>
        <w:pStyle w:val="GZadacha"/>
      </w:pPr>
    </w:p>
    <w:p w:rsidR="00F70488" w:rsidRPr="00F70488" w:rsidRDefault="00F70488" w:rsidP="00F70488">
      <w:pPr>
        <w:pStyle w:val="GZadacha"/>
      </w:pPr>
    </w:p>
    <w:p w:rsidR="00C31FC0" w:rsidRPr="0084249D" w:rsidRDefault="00643AB0" w:rsidP="009D320D">
      <w:pPr>
        <w:pStyle w:val="GZadacha"/>
        <w:rPr>
          <w:i/>
        </w:rPr>
      </w:pPr>
      <w:r>
        <w:rPr>
          <w:b/>
        </w:rPr>
        <w:t xml:space="preserve">Теорема 6.1 (теорема на Ойлер). </w:t>
      </w:r>
      <w:r w:rsidRPr="0084249D">
        <w:rPr>
          <w:i/>
        </w:rPr>
        <w:t xml:space="preserve">Нека </w:t>
      </w:r>
      <w:r w:rsidRPr="0084249D">
        <w:rPr>
          <w:i/>
          <w:lang w:val="en-US"/>
        </w:rPr>
        <w:t>n</w:t>
      </w:r>
      <w:r w:rsidRPr="0084249D">
        <w:rPr>
          <w:i/>
        </w:rPr>
        <w:t xml:space="preserve"> е естествено число и </w:t>
      </w:r>
      <w:r w:rsidRPr="0084249D">
        <w:rPr>
          <w:i/>
          <w:lang w:val="en-US"/>
        </w:rPr>
        <w:t>a</w:t>
      </w:r>
      <w:r w:rsidRPr="0084249D">
        <w:rPr>
          <w:i/>
        </w:rPr>
        <w:t xml:space="preserve"> е цяло число, взаимно просто с </w:t>
      </w:r>
      <w:r w:rsidRPr="0084249D">
        <w:rPr>
          <w:i/>
          <w:lang w:val="en-US"/>
        </w:rPr>
        <w:t>n</w:t>
      </w:r>
      <w:r w:rsidRPr="0084249D">
        <w:rPr>
          <w:i/>
        </w:rPr>
        <w:t xml:space="preserve">. Тогава </w:t>
      </w:r>
    </w:p>
    <w:p w:rsidR="00643AB0" w:rsidRDefault="00643AB0" w:rsidP="00643AB0">
      <w:pPr>
        <w:pStyle w:val="GZadacha"/>
        <w:jc w:val="center"/>
        <w:rPr>
          <w:lang w:val="en-US"/>
        </w:rPr>
      </w:pPr>
      <w:r w:rsidRPr="00643AB0">
        <w:rPr>
          <w:position w:val="-10"/>
        </w:rPr>
        <w:object w:dxaOrig="16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2pt;height:17.85pt" o:ole="">
            <v:imagedata r:id="rId7" o:title=""/>
          </v:shape>
          <o:OLEObject Type="Embed" ProgID="Equation.3" ShapeID="_x0000_i1025" DrawAspect="Content" ObjectID="_1479795333" r:id="rId8"/>
        </w:object>
      </w:r>
      <w:r>
        <w:rPr>
          <w:lang w:val="en-US"/>
        </w:rPr>
        <w:t>.</w:t>
      </w:r>
    </w:p>
    <w:p w:rsidR="00643AB0" w:rsidRDefault="00643AB0" w:rsidP="009D320D">
      <w:pPr>
        <w:pStyle w:val="GZadacha"/>
      </w:pPr>
      <w:r>
        <w:rPr>
          <w:i/>
        </w:rPr>
        <w:t>Доказателство.</w:t>
      </w:r>
      <w:r>
        <w:t xml:space="preserve"> Нека </w:t>
      </w:r>
      <w:r w:rsidRPr="00643AB0">
        <w:rPr>
          <w:position w:val="-14"/>
        </w:rPr>
        <w:object w:dxaOrig="1440" w:dyaOrig="380">
          <v:shape id="_x0000_i1026" type="#_x0000_t75" style="width:1in;height:19pt" o:ole="">
            <v:imagedata r:id="rId9" o:title=""/>
          </v:shape>
          <o:OLEObject Type="Embed" ProgID="Equation.3" ShapeID="_x0000_i1026" DrawAspect="Content" ObjectID="_1479795334" r:id="rId10"/>
        </w:object>
      </w:r>
      <w:r>
        <w:rPr>
          <w:lang w:val="en-US"/>
        </w:rPr>
        <w:t xml:space="preserve"> </w:t>
      </w:r>
      <w:r>
        <w:t xml:space="preserve">е редуцирана система остатъци по модул </w:t>
      </w:r>
      <w:r>
        <w:rPr>
          <w:i/>
          <w:lang w:val="en-US"/>
        </w:rPr>
        <w:t>n</w:t>
      </w:r>
      <w:r>
        <w:t xml:space="preserve">. Според твърдение 5.7 числата </w:t>
      </w:r>
      <w:r w:rsidRPr="00643AB0">
        <w:rPr>
          <w:position w:val="-14"/>
        </w:rPr>
        <w:object w:dxaOrig="1760" w:dyaOrig="380">
          <v:shape id="_x0000_i1027" type="#_x0000_t75" style="width:88.15pt;height:19pt" o:ole="">
            <v:imagedata r:id="rId11" o:title=""/>
          </v:shape>
          <o:OLEObject Type="Embed" ProgID="Equation.3" ShapeID="_x0000_i1027" DrawAspect="Content" ObjectID="_1479795335" r:id="rId12"/>
        </w:object>
      </w:r>
      <w:r>
        <w:t xml:space="preserve"> също образуват редуцирана система остатъци по модул </w:t>
      </w:r>
      <w:r>
        <w:rPr>
          <w:i/>
          <w:lang w:val="en-US"/>
        </w:rPr>
        <w:t>n</w:t>
      </w:r>
      <w:r>
        <w:t xml:space="preserve">. Тогава всяко число от първата система е сравнимо по модул </w:t>
      </w:r>
      <w:r>
        <w:rPr>
          <w:i/>
          <w:lang w:val="en-US"/>
        </w:rPr>
        <w:t>n</w:t>
      </w:r>
      <w:r>
        <w:t xml:space="preserve"> с точно едно число от втората система. Следователно е в сила сравнението </w:t>
      </w:r>
    </w:p>
    <w:p w:rsidR="00643AB0" w:rsidRDefault="00643AB0" w:rsidP="00643AB0">
      <w:pPr>
        <w:pStyle w:val="GZadacha"/>
        <w:jc w:val="center"/>
        <w:rPr>
          <w:lang w:val="en-US"/>
        </w:rPr>
      </w:pPr>
      <w:r w:rsidRPr="00643AB0">
        <w:rPr>
          <w:position w:val="-14"/>
        </w:rPr>
        <w:object w:dxaOrig="4099" w:dyaOrig="380">
          <v:shape id="_x0000_i1028" type="#_x0000_t75" style="width:205.05pt;height:19pt" o:ole="">
            <v:imagedata r:id="rId13" o:title=""/>
          </v:shape>
          <o:OLEObject Type="Embed" ProgID="Equation.3" ShapeID="_x0000_i1028" DrawAspect="Content" ObjectID="_1479795336" r:id="rId14"/>
        </w:object>
      </w:r>
      <w:r>
        <w:rPr>
          <w:lang w:val="en-US"/>
        </w:rPr>
        <w:t>.</w:t>
      </w:r>
    </w:p>
    <w:p w:rsidR="00643AB0" w:rsidRDefault="00643AB0" w:rsidP="00643AB0">
      <w:pPr>
        <w:pStyle w:val="GZadacha2-red"/>
      </w:pPr>
      <w:r>
        <w:t xml:space="preserve">Тъй като числата </w:t>
      </w:r>
      <w:r w:rsidRPr="00643AB0">
        <w:rPr>
          <w:position w:val="-14"/>
        </w:rPr>
        <w:object w:dxaOrig="1440" w:dyaOrig="380">
          <v:shape id="_x0000_i1029" type="#_x0000_t75" style="width:1in;height:19pt" o:ole="">
            <v:imagedata r:id="rId15" o:title=""/>
          </v:shape>
          <o:OLEObject Type="Embed" ProgID="Equation.3" ShapeID="_x0000_i1029" DrawAspect="Content" ObjectID="_1479795337" r:id="rId16"/>
        </w:object>
      </w:r>
      <w:r>
        <w:rPr>
          <w:lang w:val="en-US"/>
        </w:rPr>
        <w:t xml:space="preserve"> </w:t>
      </w:r>
      <w:r>
        <w:t xml:space="preserve">са взаимно прости с </w:t>
      </w:r>
      <w:r>
        <w:rPr>
          <w:i/>
          <w:lang w:val="en-US"/>
        </w:rPr>
        <w:t>n</w:t>
      </w:r>
      <w:r>
        <w:t xml:space="preserve">, можем да съкратим на произведението </w:t>
      </w:r>
      <w:r w:rsidR="00E00DE0" w:rsidRPr="00643AB0">
        <w:rPr>
          <w:position w:val="-14"/>
        </w:rPr>
        <w:object w:dxaOrig="1140" w:dyaOrig="380">
          <v:shape id="_x0000_i1030" type="#_x0000_t75" style="width:57pt;height:19pt" o:ole="">
            <v:imagedata r:id="rId17" o:title=""/>
          </v:shape>
          <o:OLEObject Type="Embed" ProgID="Equation.3" ShapeID="_x0000_i1030" DrawAspect="Content" ObjectID="_1479795338" r:id="rId18"/>
        </w:object>
      </w:r>
      <w:r>
        <w:rPr>
          <w:lang w:val="en-US"/>
        </w:rPr>
        <w:t xml:space="preserve"> </w:t>
      </w:r>
      <w:r>
        <w:t xml:space="preserve">и получаваме </w:t>
      </w:r>
      <w:r w:rsidRPr="00643AB0">
        <w:rPr>
          <w:position w:val="-10"/>
        </w:rPr>
        <w:object w:dxaOrig="1620" w:dyaOrig="360">
          <v:shape id="_x0000_i1031" type="#_x0000_t75" style="width:81.2pt;height:17.85pt" o:ole="">
            <v:imagedata r:id="rId7" o:title=""/>
          </v:shape>
          <o:OLEObject Type="Embed" ProgID="Equation.3" ShapeID="_x0000_i1031" DrawAspect="Content" ObjectID="_1479795339" r:id="rId19"/>
        </w:object>
      </w:r>
      <w:r>
        <w:t xml:space="preserve">. </w:t>
      </w:r>
    </w:p>
    <w:p w:rsidR="002627A0" w:rsidRDefault="002627A0" w:rsidP="002627A0">
      <w:pPr>
        <w:pStyle w:val="GVazduh"/>
      </w:pPr>
    </w:p>
    <w:p w:rsidR="00BF40F0" w:rsidRDefault="00BF40F0" w:rsidP="00BF40F0">
      <w:pPr>
        <w:pStyle w:val="GZadacha"/>
        <w:rPr>
          <w:i/>
        </w:rPr>
      </w:pPr>
      <w:r>
        <w:rPr>
          <w:b/>
        </w:rPr>
        <w:t>Следствие 6.2 (теорема на Ферма</w:t>
      </w:r>
      <w:r w:rsidRPr="0084249D">
        <w:rPr>
          <w:b/>
          <w:i/>
        </w:rPr>
        <w:t xml:space="preserve">). </w:t>
      </w:r>
      <w:r w:rsidRPr="0084249D">
        <w:rPr>
          <w:i/>
        </w:rPr>
        <w:t xml:space="preserve">Ако </w:t>
      </w:r>
      <w:r w:rsidRPr="0084249D">
        <w:rPr>
          <w:i/>
          <w:lang w:val="en-US"/>
        </w:rPr>
        <w:t>p</w:t>
      </w:r>
      <w:r w:rsidRPr="0084249D">
        <w:rPr>
          <w:i/>
        </w:rPr>
        <w:t xml:space="preserve"> е просто число и </w:t>
      </w:r>
      <w:r w:rsidRPr="0084249D">
        <w:rPr>
          <w:i/>
          <w:lang w:val="en-US"/>
        </w:rPr>
        <w:t>p</w:t>
      </w:r>
      <w:r w:rsidRPr="0084249D">
        <w:rPr>
          <w:i/>
          <w:position w:val="-10"/>
        </w:rPr>
        <w:object w:dxaOrig="160" w:dyaOrig="320">
          <v:shape id="_x0000_i1032" type="#_x0000_t75" style="width:8.05pt;height:16.15pt" o:ole="">
            <v:imagedata r:id="rId20" o:title=""/>
          </v:shape>
          <o:OLEObject Type="Embed" ProgID="Equation.DSMT4" ShapeID="_x0000_i1032" DrawAspect="Content" ObjectID="_1479795340" r:id="rId21"/>
        </w:object>
      </w:r>
      <w:r w:rsidRPr="0084249D">
        <w:rPr>
          <w:i/>
          <w:lang w:val="en-US"/>
        </w:rPr>
        <w:t>a</w:t>
      </w:r>
      <w:r w:rsidRPr="0084249D">
        <w:rPr>
          <w:i/>
        </w:rPr>
        <w:t xml:space="preserve">, то </w:t>
      </w:r>
      <w:r w:rsidR="00244E19" w:rsidRPr="0084249D">
        <w:rPr>
          <w:i/>
          <w:position w:val="-10"/>
        </w:rPr>
        <w:object w:dxaOrig="1600" w:dyaOrig="360">
          <v:shape id="_x0000_i1033" type="#_x0000_t75" style="width:80.05pt;height:17.85pt" o:ole="">
            <v:imagedata r:id="rId22" o:title=""/>
          </v:shape>
          <o:OLEObject Type="Embed" ProgID="Equation.3" ShapeID="_x0000_i1033" DrawAspect="Content" ObjectID="_1479795341" r:id="rId23"/>
        </w:object>
      </w:r>
      <w:r w:rsidRPr="0084249D">
        <w:rPr>
          <w:i/>
          <w:lang w:val="en-US"/>
        </w:rPr>
        <w:t>.</w:t>
      </w:r>
      <w:r w:rsidR="00BE4E6E">
        <w:rPr>
          <w:i/>
        </w:rPr>
        <w:t xml:space="preserve"> </w:t>
      </w:r>
      <w:r w:rsidR="0084249D" w:rsidRPr="0084249D">
        <w:rPr>
          <w:i/>
        </w:rPr>
        <w:t xml:space="preserve">Еквивалентно: сравнението </w:t>
      </w:r>
      <w:r w:rsidR="0084249D" w:rsidRPr="0084249D">
        <w:rPr>
          <w:i/>
          <w:position w:val="-10"/>
        </w:rPr>
        <w:object w:dxaOrig="1520" w:dyaOrig="360">
          <v:shape id="_x0000_i1034" type="#_x0000_t75" style="width:76.05pt;height:17.85pt" o:ole="">
            <v:imagedata r:id="rId24" o:title=""/>
          </v:shape>
          <o:OLEObject Type="Embed" ProgID="Equation.3" ShapeID="_x0000_i1034" DrawAspect="Content" ObjectID="_1479795342" r:id="rId25"/>
        </w:object>
      </w:r>
      <w:r w:rsidR="0084249D" w:rsidRPr="0084249D">
        <w:rPr>
          <w:i/>
          <w:lang w:val="en-US"/>
        </w:rPr>
        <w:t xml:space="preserve"> </w:t>
      </w:r>
      <w:r w:rsidR="0084249D" w:rsidRPr="0084249D">
        <w:rPr>
          <w:i/>
        </w:rPr>
        <w:t xml:space="preserve">е изпълнено за всяко цяло число </w:t>
      </w:r>
      <w:r w:rsidR="0084249D" w:rsidRPr="0084249D">
        <w:rPr>
          <w:i/>
          <w:lang w:val="en-US"/>
        </w:rPr>
        <w:t>a</w:t>
      </w:r>
      <w:r w:rsidR="0084249D" w:rsidRPr="0084249D">
        <w:rPr>
          <w:i/>
        </w:rPr>
        <w:t xml:space="preserve">. </w:t>
      </w:r>
    </w:p>
    <w:p w:rsidR="0084249D" w:rsidRDefault="0084249D" w:rsidP="00BF40F0">
      <w:pPr>
        <w:pStyle w:val="GZadacha"/>
      </w:pPr>
      <w:r>
        <w:rPr>
          <w:i/>
        </w:rPr>
        <w:t>Доказателство.</w:t>
      </w:r>
      <w:r>
        <w:t xml:space="preserve"> </w:t>
      </w:r>
      <w:r w:rsidR="008D28C3">
        <w:t xml:space="preserve">Тъй като </w:t>
      </w:r>
      <w:r w:rsidR="008D28C3" w:rsidRPr="008D28C3">
        <w:rPr>
          <w:position w:val="-10"/>
        </w:rPr>
        <w:object w:dxaOrig="960" w:dyaOrig="320">
          <v:shape id="_x0000_i1035" type="#_x0000_t75" style="width:47.8pt;height:16.15pt" o:ole="">
            <v:imagedata r:id="rId26" o:title=""/>
          </v:shape>
          <o:OLEObject Type="Embed" ProgID="Equation.3" ShapeID="_x0000_i1035" DrawAspect="Content" ObjectID="_1479795343" r:id="rId27"/>
        </w:object>
      </w:r>
      <w:r w:rsidR="008D28C3">
        <w:t xml:space="preserve"> </w:t>
      </w:r>
      <w:r w:rsidR="008C6036">
        <w:t>(</w:t>
      </w:r>
      <w:r w:rsidR="00A65A46">
        <w:t xml:space="preserve">щом </w:t>
      </w:r>
      <w:r w:rsidR="00A65A46" w:rsidRPr="0084249D">
        <w:rPr>
          <w:i/>
          <w:lang w:val="en-US"/>
        </w:rPr>
        <w:t>p</w:t>
      </w:r>
      <w:r w:rsidR="00A65A46" w:rsidRPr="0084249D">
        <w:rPr>
          <w:i/>
          <w:position w:val="-10"/>
        </w:rPr>
        <w:object w:dxaOrig="160" w:dyaOrig="320">
          <v:shape id="_x0000_i1036" type="#_x0000_t75" style="width:8.05pt;height:16.15pt" o:ole="">
            <v:imagedata r:id="rId20" o:title=""/>
          </v:shape>
          <o:OLEObject Type="Embed" ProgID="Equation.DSMT4" ShapeID="_x0000_i1036" DrawAspect="Content" ObjectID="_1479795344" r:id="rId28"/>
        </w:object>
      </w:r>
      <w:r w:rsidR="00A65A46" w:rsidRPr="0084249D">
        <w:rPr>
          <w:i/>
          <w:lang w:val="en-US"/>
        </w:rPr>
        <w:t>a</w:t>
      </w:r>
      <w:r w:rsidR="008C6036">
        <w:t>)</w:t>
      </w:r>
      <w:r w:rsidR="00A65A46">
        <w:t xml:space="preserve"> </w:t>
      </w:r>
      <w:r w:rsidR="008D28C3">
        <w:t xml:space="preserve">и </w:t>
      </w:r>
      <w:r w:rsidR="00A65A46">
        <w:t xml:space="preserve">предвид </w:t>
      </w:r>
      <w:r w:rsidR="002627A0" w:rsidRPr="008D28C3">
        <w:rPr>
          <w:position w:val="-10"/>
        </w:rPr>
        <w:object w:dxaOrig="1320" w:dyaOrig="320">
          <v:shape id="_x0000_i1037" type="#_x0000_t75" style="width:66.25pt;height:16.15pt" o:ole="">
            <v:imagedata r:id="rId29" o:title=""/>
          </v:shape>
          <o:OLEObject Type="Embed" ProgID="Equation.3" ShapeID="_x0000_i1037" DrawAspect="Content" ObjectID="_1479795345" r:id="rId30"/>
        </w:object>
      </w:r>
      <w:r w:rsidR="008D28C3">
        <w:t xml:space="preserve"> сравнението </w:t>
      </w:r>
      <w:r w:rsidR="008D28C3" w:rsidRPr="0084249D">
        <w:rPr>
          <w:i/>
          <w:position w:val="-10"/>
        </w:rPr>
        <w:object w:dxaOrig="1600" w:dyaOrig="360">
          <v:shape id="_x0000_i1038" type="#_x0000_t75" style="width:80.05pt;height:17.85pt" o:ole="">
            <v:imagedata r:id="rId22" o:title=""/>
          </v:shape>
          <o:OLEObject Type="Embed" ProgID="Equation.3" ShapeID="_x0000_i1038" DrawAspect="Content" ObjectID="_1479795346" r:id="rId31"/>
        </w:object>
      </w:r>
      <w:r w:rsidR="008D28C3">
        <w:t xml:space="preserve"> следва от теоремата на Ойлер. </w:t>
      </w:r>
    </w:p>
    <w:p w:rsidR="008D28C3" w:rsidRDefault="008D28C3" w:rsidP="00BF40F0">
      <w:pPr>
        <w:pStyle w:val="GZadacha"/>
      </w:pPr>
      <w:r>
        <w:t xml:space="preserve">По-нататък, като умножим това сравнение с </w:t>
      </w:r>
      <w:r>
        <w:rPr>
          <w:i/>
          <w:lang w:val="en-US"/>
        </w:rPr>
        <w:t>a</w:t>
      </w:r>
      <w:r>
        <w:t xml:space="preserve">, получаваме сравнението </w:t>
      </w:r>
      <w:r w:rsidRPr="0084249D">
        <w:rPr>
          <w:i/>
          <w:position w:val="-10"/>
        </w:rPr>
        <w:object w:dxaOrig="1520" w:dyaOrig="360">
          <v:shape id="_x0000_i1039" type="#_x0000_t75" style="width:76.05pt;height:17.85pt" o:ole="">
            <v:imagedata r:id="rId24" o:title=""/>
          </v:shape>
          <o:OLEObject Type="Embed" ProgID="Equation.3" ShapeID="_x0000_i1039" DrawAspect="Content" ObjectID="_1479795347" r:id="rId32"/>
        </w:object>
      </w:r>
      <w:r>
        <w:t xml:space="preserve">, което вече се изпълнява за всяко цяло число </w:t>
      </w:r>
      <w:r>
        <w:rPr>
          <w:i/>
          <w:lang w:val="en-US"/>
        </w:rPr>
        <w:t>a</w:t>
      </w:r>
      <w:r>
        <w:t xml:space="preserve">. Обратно, ако </w:t>
      </w:r>
      <w:r w:rsidRPr="0084249D">
        <w:rPr>
          <w:i/>
          <w:lang w:val="en-US"/>
        </w:rPr>
        <w:t>p</w:t>
      </w:r>
      <w:r w:rsidRPr="0084249D">
        <w:rPr>
          <w:i/>
          <w:position w:val="-10"/>
        </w:rPr>
        <w:object w:dxaOrig="160" w:dyaOrig="320">
          <v:shape id="_x0000_i1040" type="#_x0000_t75" style="width:8.05pt;height:16.15pt" o:ole="">
            <v:imagedata r:id="rId20" o:title=""/>
          </v:shape>
          <o:OLEObject Type="Embed" ProgID="Equation.DSMT4" ShapeID="_x0000_i1040" DrawAspect="Content" ObjectID="_1479795348" r:id="rId33"/>
        </w:object>
      </w:r>
      <w:r w:rsidRPr="0084249D">
        <w:rPr>
          <w:i/>
          <w:lang w:val="en-US"/>
        </w:rPr>
        <w:t>a</w:t>
      </w:r>
      <w:r>
        <w:t xml:space="preserve"> и </w:t>
      </w:r>
      <w:r w:rsidRPr="0084249D">
        <w:rPr>
          <w:i/>
          <w:position w:val="-10"/>
        </w:rPr>
        <w:object w:dxaOrig="1520" w:dyaOrig="360">
          <v:shape id="_x0000_i1041" type="#_x0000_t75" style="width:76.05pt;height:17.85pt" o:ole="">
            <v:imagedata r:id="rId24" o:title=""/>
          </v:shape>
          <o:OLEObject Type="Embed" ProgID="Equation.3" ShapeID="_x0000_i1041" DrawAspect="Content" ObjectID="_1479795349" r:id="rId34"/>
        </w:object>
      </w:r>
      <w:r>
        <w:t xml:space="preserve">, като разделим това сравнение на </w:t>
      </w:r>
      <w:r>
        <w:rPr>
          <w:i/>
          <w:lang w:val="en-US"/>
        </w:rPr>
        <w:t>a</w:t>
      </w:r>
      <w:r>
        <w:t xml:space="preserve">, получаваме </w:t>
      </w:r>
      <w:r w:rsidRPr="0084249D">
        <w:rPr>
          <w:i/>
          <w:position w:val="-10"/>
        </w:rPr>
        <w:object w:dxaOrig="1600" w:dyaOrig="360">
          <v:shape id="_x0000_i1042" type="#_x0000_t75" style="width:80.05pt;height:17.85pt" o:ole="">
            <v:imagedata r:id="rId22" o:title=""/>
          </v:shape>
          <o:OLEObject Type="Embed" ProgID="Equation.3" ShapeID="_x0000_i1042" DrawAspect="Content" ObjectID="_1479795350" r:id="rId35"/>
        </w:object>
      </w:r>
      <w:r>
        <w:t xml:space="preserve">. </w:t>
      </w:r>
    </w:p>
    <w:p w:rsidR="002627A0" w:rsidRDefault="002627A0" w:rsidP="002627A0">
      <w:pPr>
        <w:pStyle w:val="GVazduh"/>
      </w:pPr>
    </w:p>
    <w:p w:rsidR="008D28C3" w:rsidRPr="00742A84" w:rsidRDefault="008D28C3" w:rsidP="00BF40F0">
      <w:pPr>
        <w:pStyle w:val="GZadacha"/>
        <w:rPr>
          <w:i/>
        </w:rPr>
      </w:pPr>
      <w:r>
        <w:rPr>
          <w:b/>
        </w:rPr>
        <w:t>Упражнение 6.3.</w:t>
      </w:r>
      <w:r>
        <w:t xml:space="preserve"> </w:t>
      </w:r>
      <w:r w:rsidRPr="00742A84">
        <w:rPr>
          <w:i/>
        </w:rPr>
        <w:t xml:space="preserve">Използвайки сравнението </w:t>
      </w:r>
    </w:p>
    <w:p w:rsidR="008D28C3" w:rsidRPr="00742A84" w:rsidRDefault="008D28C3" w:rsidP="008D28C3">
      <w:pPr>
        <w:pStyle w:val="GZadacha"/>
        <w:jc w:val="center"/>
        <w:rPr>
          <w:i/>
        </w:rPr>
      </w:pPr>
      <w:r w:rsidRPr="00742A84">
        <w:rPr>
          <w:i/>
          <w:position w:val="-12"/>
        </w:rPr>
        <w:object w:dxaOrig="3660" w:dyaOrig="380">
          <v:shape id="_x0000_i1043" type="#_x0000_t75" style="width:183.15pt;height:19pt" o:ole="">
            <v:imagedata r:id="rId36" o:title=""/>
          </v:shape>
          <o:OLEObject Type="Embed" ProgID="Equation.3" ShapeID="_x0000_i1043" DrawAspect="Content" ObjectID="_1479795351" r:id="rId37"/>
        </w:object>
      </w:r>
    </w:p>
    <w:p w:rsidR="008D28C3" w:rsidRPr="00742A84" w:rsidRDefault="008D28C3" w:rsidP="008D28C3">
      <w:pPr>
        <w:pStyle w:val="GZadacha2-red"/>
        <w:rPr>
          <w:i/>
        </w:rPr>
      </w:pPr>
      <w:r w:rsidRPr="00742A84">
        <w:rPr>
          <w:i/>
        </w:rPr>
        <w:t>(твърдение 4.4), докажете още веднъж теоремата на Ферма.</w:t>
      </w:r>
    </w:p>
    <w:p w:rsidR="008D28C3" w:rsidRDefault="008D28C3" w:rsidP="008D28C3">
      <w:pPr>
        <w:pStyle w:val="GZadacha"/>
      </w:pPr>
      <w:r>
        <w:rPr>
          <w:i/>
        </w:rPr>
        <w:t>Упътване.</w:t>
      </w:r>
      <w:r>
        <w:t xml:space="preserve"> При </w:t>
      </w:r>
      <w:r w:rsidRPr="008D28C3">
        <w:rPr>
          <w:position w:val="-6"/>
        </w:rPr>
        <w:object w:dxaOrig="560" w:dyaOrig="279">
          <v:shape id="_x0000_i1044" type="#_x0000_t75" style="width:28.2pt;height:13.8pt" o:ole="">
            <v:imagedata r:id="rId38" o:title=""/>
          </v:shape>
          <o:OLEObject Type="Embed" ProgID="Equation.3" ShapeID="_x0000_i1044" DrawAspect="Content" ObjectID="_1479795352" r:id="rId39"/>
        </w:object>
      </w:r>
      <w:r>
        <w:t xml:space="preserve"> положете </w:t>
      </w:r>
      <w:r w:rsidRPr="008D28C3">
        <w:rPr>
          <w:position w:val="-6"/>
        </w:rPr>
        <w:object w:dxaOrig="580" w:dyaOrig="220">
          <v:shape id="_x0000_i1045" type="#_x0000_t75" style="width:28.8pt;height:10.95pt" o:ole="">
            <v:imagedata r:id="rId40" o:title=""/>
          </v:shape>
          <o:OLEObject Type="Embed" ProgID="Equation.3" ShapeID="_x0000_i1045" DrawAspect="Content" ObjectID="_1479795353" r:id="rId41"/>
        </w:object>
      </w:r>
      <w:r>
        <w:t xml:space="preserve"> и </w:t>
      </w:r>
      <w:r w:rsidRPr="008D28C3">
        <w:rPr>
          <w:position w:val="-12"/>
        </w:rPr>
        <w:object w:dxaOrig="1280" w:dyaOrig="360">
          <v:shape id="_x0000_i1046" type="#_x0000_t75" style="width:63.95pt;height:17.85pt" o:ole="">
            <v:imagedata r:id="rId42" o:title=""/>
          </v:shape>
          <o:OLEObject Type="Embed" ProgID="Equation.3" ShapeID="_x0000_i1046" DrawAspect="Content" ObjectID="_1479795354" r:id="rId43"/>
        </w:object>
      </w:r>
      <w:r>
        <w:t xml:space="preserve">, за да получите </w:t>
      </w:r>
      <w:r w:rsidRPr="0084249D">
        <w:rPr>
          <w:i/>
          <w:position w:val="-10"/>
        </w:rPr>
        <w:object w:dxaOrig="1520" w:dyaOrig="360">
          <v:shape id="_x0000_i1047" type="#_x0000_t75" style="width:76.05pt;height:17.85pt" o:ole="">
            <v:imagedata r:id="rId24" o:title=""/>
          </v:shape>
          <o:OLEObject Type="Embed" ProgID="Equation.3" ShapeID="_x0000_i1047" DrawAspect="Content" ObjectID="_1479795355" r:id="rId44"/>
        </w:object>
      </w:r>
      <w:r>
        <w:t xml:space="preserve">. </w:t>
      </w:r>
    </w:p>
    <w:p w:rsidR="00053C51" w:rsidRDefault="00053C51" w:rsidP="002627A0">
      <w:pPr>
        <w:pStyle w:val="GZadacha"/>
        <w:keepNext/>
        <w:rPr>
          <w:i/>
        </w:rPr>
      </w:pPr>
      <w:r>
        <w:rPr>
          <w:b/>
        </w:rPr>
        <w:lastRenderedPageBreak/>
        <w:t>Теорема 6.4 (теорема на Уилсън).</w:t>
      </w:r>
      <w:r>
        <w:t xml:space="preserve"> </w:t>
      </w:r>
      <w:r>
        <w:rPr>
          <w:i/>
        </w:rPr>
        <w:t xml:space="preserve">За всяко просто число </w:t>
      </w:r>
      <w:r>
        <w:rPr>
          <w:i/>
          <w:lang w:val="en-US"/>
        </w:rPr>
        <w:t>p</w:t>
      </w:r>
      <w:r>
        <w:rPr>
          <w:i/>
        </w:rPr>
        <w:t xml:space="preserve"> е в сила сравнението </w:t>
      </w:r>
    </w:p>
    <w:p w:rsidR="00053C51" w:rsidRDefault="00894EC3" w:rsidP="00053C51">
      <w:pPr>
        <w:pStyle w:val="GZadacha"/>
        <w:jc w:val="center"/>
      </w:pPr>
      <w:r w:rsidRPr="00053C51">
        <w:rPr>
          <w:i/>
          <w:position w:val="-10"/>
        </w:rPr>
        <w:object w:dxaOrig="2020" w:dyaOrig="320">
          <v:shape id="_x0000_i1067" type="#_x0000_t75" style="width:100.8pt;height:16.15pt" o:ole="">
            <v:imagedata r:id="rId45" o:title=""/>
          </v:shape>
          <o:OLEObject Type="Embed" ProgID="Equation.3" ShapeID="_x0000_i1067" DrawAspect="Content" ObjectID="_1479795356" r:id="rId46"/>
        </w:object>
      </w:r>
      <w:r w:rsidR="00053C51">
        <w:rPr>
          <w:i/>
          <w:lang w:val="en-US"/>
        </w:rPr>
        <w:t>.</w:t>
      </w:r>
    </w:p>
    <w:p w:rsidR="00053C51" w:rsidRDefault="00053C51" w:rsidP="008D28C3">
      <w:pPr>
        <w:pStyle w:val="GZadacha"/>
      </w:pPr>
      <w:r>
        <w:rPr>
          <w:i/>
        </w:rPr>
        <w:t>Доказателство.</w:t>
      </w:r>
      <w:r>
        <w:t xml:space="preserve"> При </w:t>
      </w:r>
      <w:r w:rsidRPr="00053C51">
        <w:rPr>
          <w:position w:val="-10"/>
        </w:rPr>
        <w:object w:dxaOrig="600" w:dyaOrig="320">
          <v:shape id="_x0000_i1048" type="#_x0000_t75" style="width:29.95pt;height:16.15pt" o:ole="">
            <v:imagedata r:id="rId47" o:title=""/>
          </v:shape>
          <o:OLEObject Type="Embed" ProgID="Equation.3" ShapeID="_x0000_i1048" DrawAspect="Content" ObjectID="_1479795357" r:id="rId48"/>
        </w:object>
      </w:r>
      <w:r>
        <w:t xml:space="preserve"> сравнението е очевидно, затова нека </w:t>
      </w:r>
      <w:r w:rsidRPr="00053C51">
        <w:rPr>
          <w:position w:val="-10"/>
        </w:rPr>
        <w:object w:dxaOrig="600" w:dyaOrig="320">
          <v:shape id="_x0000_i1049" type="#_x0000_t75" style="width:29.95pt;height:16.15pt" o:ole="">
            <v:imagedata r:id="rId49" o:title=""/>
          </v:shape>
          <o:OLEObject Type="Embed" ProgID="Equation.3" ShapeID="_x0000_i1049" DrawAspect="Content" ObjectID="_1479795358" r:id="rId50"/>
        </w:object>
      </w:r>
      <w:r>
        <w:t xml:space="preserve">. </w:t>
      </w:r>
    </w:p>
    <w:p w:rsidR="00053C51" w:rsidRDefault="00053C51" w:rsidP="008D28C3">
      <w:pPr>
        <w:pStyle w:val="GZadacha"/>
      </w:pPr>
      <w:r>
        <w:t xml:space="preserve">Да означим </w:t>
      </w:r>
      <w:r w:rsidRPr="00053C51">
        <w:rPr>
          <w:position w:val="-10"/>
        </w:rPr>
        <w:object w:dxaOrig="1920" w:dyaOrig="320">
          <v:shape id="_x0000_i1050" type="#_x0000_t75" style="width:96.2pt;height:16.15pt" o:ole="">
            <v:imagedata r:id="rId51" o:title=""/>
          </v:shape>
          <o:OLEObject Type="Embed" ProgID="Equation.3" ShapeID="_x0000_i1050" DrawAspect="Content" ObjectID="_1479795359" r:id="rId52"/>
        </w:object>
      </w:r>
      <w:r w:rsidR="002B50AD">
        <w:t>.</w:t>
      </w:r>
      <w:r w:rsidR="00B77761">
        <w:t xml:space="preserve"> </w:t>
      </w:r>
      <w:r w:rsidR="002B50AD">
        <w:t xml:space="preserve">Според твърдение 5.8 всяко число </w:t>
      </w:r>
      <w:r w:rsidR="002B50AD" w:rsidRPr="002B50AD">
        <w:rPr>
          <w:position w:val="-6"/>
        </w:rPr>
        <w:object w:dxaOrig="600" w:dyaOrig="279">
          <v:shape id="_x0000_i1051" type="#_x0000_t75" style="width:29.95pt;height:13.8pt" o:ole="">
            <v:imagedata r:id="rId53" o:title=""/>
          </v:shape>
          <o:OLEObject Type="Embed" ProgID="Equation.3" ShapeID="_x0000_i1051" DrawAspect="Content" ObjectID="_1479795360" r:id="rId54"/>
        </w:object>
      </w:r>
      <w:r w:rsidR="002B50AD">
        <w:t xml:space="preserve"> е обратимо по модул </w:t>
      </w:r>
      <w:r w:rsidR="002B50AD">
        <w:rPr>
          <w:i/>
          <w:lang w:val="en-US"/>
        </w:rPr>
        <w:t>p</w:t>
      </w:r>
      <w:r w:rsidR="002B50AD">
        <w:t xml:space="preserve">, т.е. съществува число </w:t>
      </w:r>
      <w:r w:rsidR="002B50AD" w:rsidRPr="002B50AD">
        <w:rPr>
          <w:position w:val="-6"/>
        </w:rPr>
        <w:object w:dxaOrig="260" w:dyaOrig="279">
          <v:shape id="_x0000_i1052" type="#_x0000_t75" style="width:13.25pt;height:13.8pt" o:ole="">
            <v:imagedata r:id="rId55" o:title=""/>
          </v:shape>
          <o:OLEObject Type="Embed" ProgID="Equation.3" ShapeID="_x0000_i1052" DrawAspect="Content" ObjectID="_1479795361" r:id="rId56"/>
        </w:object>
      </w:r>
      <w:r w:rsidR="002B50AD">
        <w:t xml:space="preserve">, такова че </w:t>
      </w:r>
      <w:r w:rsidR="002B50AD" w:rsidRPr="002B50AD">
        <w:rPr>
          <w:position w:val="-10"/>
        </w:rPr>
        <w:object w:dxaOrig="1500" w:dyaOrig="320">
          <v:shape id="_x0000_i1053" type="#_x0000_t75" style="width:74.9pt;height:16.15pt" o:ole="">
            <v:imagedata r:id="rId57" o:title=""/>
          </v:shape>
          <o:OLEObject Type="Embed" ProgID="Equation.3" ShapeID="_x0000_i1053" DrawAspect="Content" ObjectID="_1479795362" r:id="rId58"/>
        </w:object>
      </w:r>
      <w:r w:rsidR="002B50AD">
        <w:t xml:space="preserve"> (числото </w:t>
      </w:r>
      <w:r w:rsidR="002B50AD" w:rsidRPr="002B50AD">
        <w:rPr>
          <w:position w:val="-6"/>
        </w:rPr>
        <w:object w:dxaOrig="260" w:dyaOrig="279">
          <v:shape id="_x0000_i1054" type="#_x0000_t75" style="width:13.25pt;height:13.8pt" o:ole="">
            <v:imagedata r:id="rId55" o:title=""/>
          </v:shape>
          <o:OLEObject Type="Embed" ProgID="Equation.3" ShapeID="_x0000_i1054" DrawAspect="Content" ObjectID="_1479795363" r:id="rId59"/>
        </w:object>
      </w:r>
      <w:r w:rsidR="002B50AD">
        <w:t xml:space="preserve"> можем да изберем също от множеството </w:t>
      </w:r>
      <w:r w:rsidR="002B50AD">
        <w:rPr>
          <w:i/>
          <w:lang w:val="en-US"/>
        </w:rPr>
        <w:t>P</w:t>
      </w:r>
      <w:r w:rsidR="002B50AD">
        <w:t xml:space="preserve">, защото </w:t>
      </w:r>
      <w:r w:rsidR="002B50AD">
        <w:rPr>
          <w:i/>
          <w:lang w:val="en-US"/>
        </w:rPr>
        <w:t>P</w:t>
      </w:r>
      <w:r w:rsidR="002B50AD">
        <w:t xml:space="preserve"> съдържа всички ненулеви остатъци по модул </w:t>
      </w:r>
      <w:r w:rsidR="002B50AD">
        <w:rPr>
          <w:i/>
          <w:lang w:val="en-US"/>
        </w:rPr>
        <w:t>p</w:t>
      </w:r>
      <w:r w:rsidR="002B50AD">
        <w:t xml:space="preserve">). За кои числа </w:t>
      </w:r>
      <w:r w:rsidR="002B50AD">
        <w:rPr>
          <w:i/>
          <w:lang w:val="en-US"/>
        </w:rPr>
        <w:t>a</w:t>
      </w:r>
      <w:r w:rsidR="002B50AD">
        <w:t xml:space="preserve"> е изпълнено </w:t>
      </w:r>
      <w:r w:rsidR="002B50AD" w:rsidRPr="002B50AD">
        <w:rPr>
          <w:position w:val="-6"/>
        </w:rPr>
        <w:object w:dxaOrig="639" w:dyaOrig="279">
          <v:shape id="_x0000_i1055" type="#_x0000_t75" style="width:31.7pt;height:13.8pt" o:ole="">
            <v:imagedata r:id="rId60" o:title=""/>
          </v:shape>
          <o:OLEObject Type="Embed" ProgID="Equation.3" ShapeID="_x0000_i1055" DrawAspect="Content" ObjectID="_1479795364" r:id="rId61"/>
        </w:object>
      </w:r>
      <w:r w:rsidR="002B50AD">
        <w:t xml:space="preserve">? Равенството </w:t>
      </w:r>
      <w:r w:rsidR="002B50AD" w:rsidRPr="002B50AD">
        <w:rPr>
          <w:position w:val="-6"/>
        </w:rPr>
        <w:object w:dxaOrig="639" w:dyaOrig="279">
          <v:shape id="_x0000_i1056" type="#_x0000_t75" style="width:31.7pt;height:13.8pt" o:ole="">
            <v:imagedata r:id="rId62" o:title=""/>
          </v:shape>
          <o:OLEObject Type="Embed" ProgID="Equation.3" ShapeID="_x0000_i1056" DrawAspect="Content" ObjectID="_1479795365" r:id="rId63"/>
        </w:object>
      </w:r>
      <w:r w:rsidR="002B50AD">
        <w:t xml:space="preserve"> означава, че </w:t>
      </w:r>
      <w:r w:rsidR="002B50AD" w:rsidRPr="002B50AD">
        <w:rPr>
          <w:position w:val="-10"/>
        </w:rPr>
        <w:object w:dxaOrig="1440" w:dyaOrig="360">
          <v:shape id="_x0000_i1057" type="#_x0000_t75" style="width:1in;height:17.85pt" o:ole="">
            <v:imagedata r:id="rId64" o:title=""/>
          </v:shape>
          <o:OLEObject Type="Embed" ProgID="Equation.3" ShapeID="_x0000_i1057" DrawAspect="Content" ObjectID="_1479795366" r:id="rId65"/>
        </w:object>
      </w:r>
      <w:r w:rsidR="002B50AD">
        <w:t xml:space="preserve">, т.е. </w:t>
      </w:r>
      <w:proofErr w:type="gramStart"/>
      <w:r w:rsidR="002B50AD">
        <w:rPr>
          <w:i/>
          <w:lang w:val="en-US"/>
        </w:rPr>
        <w:t>p</w:t>
      </w:r>
      <w:proofErr w:type="gramEnd"/>
      <w:r w:rsidR="002B50AD">
        <w:t xml:space="preserve"> дели числото </w:t>
      </w:r>
      <w:r w:rsidR="002B50AD" w:rsidRPr="002B50AD">
        <w:rPr>
          <w:position w:val="-10"/>
        </w:rPr>
        <w:object w:dxaOrig="2040" w:dyaOrig="360">
          <v:shape id="_x0000_i1058" type="#_x0000_t75" style="width:101.95pt;height:17.85pt" o:ole="">
            <v:imagedata r:id="rId66" o:title=""/>
          </v:shape>
          <o:OLEObject Type="Embed" ProgID="Equation.3" ShapeID="_x0000_i1058" DrawAspect="Content" ObjectID="_1479795367" r:id="rId67"/>
        </w:object>
      </w:r>
      <w:r w:rsidR="002B50AD">
        <w:t xml:space="preserve">. Но последното е възможно само при </w:t>
      </w:r>
      <w:r w:rsidR="002B50AD" w:rsidRPr="002B50AD">
        <w:rPr>
          <w:position w:val="-6"/>
        </w:rPr>
        <w:object w:dxaOrig="520" w:dyaOrig="279">
          <v:shape id="_x0000_i1059" type="#_x0000_t75" style="width:25.9pt;height:13.8pt" o:ole="">
            <v:imagedata r:id="rId68" o:title=""/>
          </v:shape>
          <o:OLEObject Type="Embed" ProgID="Equation.3" ShapeID="_x0000_i1059" DrawAspect="Content" ObjectID="_1479795368" r:id="rId69"/>
        </w:object>
      </w:r>
      <w:r w:rsidR="002B50AD">
        <w:t xml:space="preserve"> и </w:t>
      </w:r>
      <w:r w:rsidR="00C411DA">
        <w:t xml:space="preserve">при </w:t>
      </w:r>
      <w:r w:rsidR="002B50AD" w:rsidRPr="002B50AD">
        <w:rPr>
          <w:position w:val="-10"/>
        </w:rPr>
        <w:object w:dxaOrig="900" w:dyaOrig="320">
          <v:shape id="_x0000_i1060" type="#_x0000_t75" style="width:44.95pt;height:16.15pt" o:ole="">
            <v:imagedata r:id="rId70" o:title=""/>
          </v:shape>
          <o:OLEObject Type="Embed" ProgID="Equation.3" ShapeID="_x0000_i1060" DrawAspect="Content" ObjectID="_1479795369" r:id="rId71"/>
        </w:object>
      </w:r>
      <w:r w:rsidR="002B50AD">
        <w:t xml:space="preserve">. </w:t>
      </w:r>
    </w:p>
    <w:p w:rsidR="002B50AD" w:rsidRDefault="002B50AD" w:rsidP="008D28C3">
      <w:pPr>
        <w:pStyle w:val="GZadacha"/>
      </w:pPr>
      <w:r>
        <w:t xml:space="preserve">И така, само числата 1 и </w:t>
      </w:r>
      <w:r w:rsidRPr="002B50AD">
        <w:rPr>
          <w:position w:val="-10"/>
        </w:rPr>
        <w:object w:dxaOrig="540" w:dyaOrig="320">
          <v:shape id="_x0000_i1061" type="#_x0000_t75" style="width:27.05pt;height:16.15pt" o:ole="">
            <v:imagedata r:id="rId72" o:title=""/>
          </v:shape>
          <o:OLEObject Type="Embed" ProgID="Equation.3" ShapeID="_x0000_i1061" DrawAspect="Content" ObjectID="_1479795370" r:id="rId73"/>
        </w:object>
      </w:r>
      <w:r>
        <w:t xml:space="preserve"> съвпадат със своите обратни по модул </w:t>
      </w:r>
      <w:r>
        <w:rPr>
          <w:i/>
          <w:lang w:val="en-US"/>
        </w:rPr>
        <w:t>p</w:t>
      </w:r>
      <w:r>
        <w:t xml:space="preserve">, докато всички останали числа от множеството </w:t>
      </w:r>
      <w:r>
        <w:rPr>
          <w:i/>
          <w:lang w:val="en-US"/>
        </w:rPr>
        <w:t>P</w:t>
      </w:r>
      <w:r>
        <w:t xml:space="preserve"> се разбиват на двойки </w:t>
      </w:r>
      <w:r w:rsidRPr="002B50AD">
        <w:rPr>
          <w:position w:val="-10"/>
        </w:rPr>
        <w:object w:dxaOrig="680" w:dyaOrig="320">
          <v:shape id="_x0000_i1062" type="#_x0000_t75" style="width:34pt;height:16.15pt" o:ole="">
            <v:imagedata r:id="rId74" o:title=""/>
          </v:shape>
          <o:OLEObject Type="Embed" ProgID="Equation.3" ShapeID="_x0000_i1062" DrawAspect="Content" ObjectID="_1479795371" r:id="rId75"/>
        </w:object>
      </w:r>
      <w:r>
        <w:t xml:space="preserve">, за които </w:t>
      </w:r>
      <w:r w:rsidRPr="002B50AD">
        <w:rPr>
          <w:position w:val="-10"/>
        </w:rPr>
        <w:object w:dxaOrig="1500" w:dyaOrig="320">
          <v:shape id="_x0000_i1063" type="#_x0000_t75" style="width:74.9pt;height:16.15pt" o:ole="">
            <v:imagedata r:id="rId57" o:title=""/>
          </v:shape>
          <o:OLEObject Type="Embed" ProgID="Equation.3" ShapeID="_x0000_i1063" DrawAspect="Content" ObjectID="_1479795372" r:id="rId76"/>
        </w:object>
      </w:r>
      <w:r>
        <w:t xml:space="preserve">. Произведението на всички такива двойки да означим за краткост с </w:t>
      </w:r>
      <w:r w:rsidRPr="002B50AD">
        <w:rPr>
          <w:position w:val="-10"/>
          <w:lang w:val="en-US"/>
        </w:rPr>
        <w:object w:dxaOrig="600" w:dyaOrig="320">
          <v:shape id="_x0000_i1064" type="#_x0000_t75" style="width:29.95pt;height:16.15pt" o:ole="">
            <v:imagedata r:id="rId77" o:title=""/>
          </v:shape>
          <o:OLEObject Type="Embed" ProgID="Equation.3" ShapeID="_x0000_i1064" DrawAspect="Content" ObjectID="_1479795373" r:id="rId78"/>
        </w:object>
      </w:r>
      <w:r>
        <w:t xml:space="preserve">. Очевидно </w:t>
      </w:r>
      <w:r w:rsidRPr="002B50AD">
        <w:rPr>
          <w:position w:val="-10"/>
        </w:rPr>
        <w:object w:dxaOrig="1740" w:dyaOrig="320">
          <v:shape id="_x0000_i1065" type="#_x0000_t75" style="width:87pt;height:16.15pt" o:ole="">
            <v:imagedata r:id="rId79" o:title=""/>
          </v:shape>
          <o:OLEObject Type="Embed" ProgID="Equation.3" ShapeID="_x0000_i1065" DrawAspect="Content" ObjectID="_1479795374" r:id="rId80"/>
        </w:object>
      </w:r>
      <w:r>
        <w:t xml:space="preserve">. Сега имаме </w:t>
      </w:r>
    </w:p>
    <w:p w:rsidR="002B50AD" w:rsidRDefault="003E5534" w:rsidP="00F73D20">
      <w:pPr>
        <w:pStyle w:val="GZadacha"/>
        <w:jc w:val="center"/>
        <w:rPr>
          <w:lang w:val="en-US"/>
        </w:rPr>
      </w:pPr>
      <w:r w:rsidRPr="002B50AD">
        <w:rPr>
          <w:position w:val="-10"/>
          <w:lang w:val="en-US"/>
        </w:rPr>
        <w:object w:dxaOrig="5820" w:dyaOrig="320">
          <v:shape id="_x0000_i1066" type="#_x0000_t75" style="width:290.9pt;height:16.15pt" o:ole="">
            <v:imagedata r:id="rId81" o:title=""/>
          </v:shape>
          <o:OLEObject Type="Embed" ProgID="Equation.3" ShapeID="_x0000_i1066" DrawAspect="Content" ObjectID="_1479795375" r:id="rId82"/>
        </w:object>
      </w:r>
      <w:r w:rsidR="002B50AD">
        <w:rPr>
          <w:lang w:val="en-US"/>
        </w:rPr>
        <w:t>.</w:t>
      </w:r>
    </w:p>
    <w:p w:rsidR="002B50AD" w:rsidRDefault="002B50AD" w:rsidP="008D28C3">
      <w:pPr>
        <w:pStyle w:val="GZadacha"/>
      </w:pPr>
      <w:r>
        <w:t xml:space="preserve">Теоремата е доказана. </w:t>
      </w:r>
    </w:p>
    <w:p w:rsidR="002627A0" w:rsidRDefault="002627A0" w:rsidP="002627A0">
      <w:pPr>
        <w:pStyle w:val="GVazduh"/>
      </w:pPr>
    </w:p>
    <w:p w:rsidR="003E5534" w:rsidRPr="003E5534" w:rsidRDefault="003E5534" w:rsidP="008D28C3">
      <w:pPr>
        <w:pStyle w:val="GZadacha"/>
        <w:rPr>
          <w:i/>
        </w:rPr>
      </w:pPr>
      <w:r>
        <w:rPr>
          <w:b/>
        </w:rPr>
        <w:t>Упражнение 6.5.</w:t>
      </w:r>
      <w:r>
        <w:t xml:space="preserve"> </w:t>
      </w:r>
      <w:r>
        <w:rPr>
          <w:i/>
        </w:rPr>
        <w:t xml:space="preserve">Докажете, че теоремата на Уилсън може да се обърне: ако </w:t>
      </w:r>
      <w:r>
        <w:rPr>
          <w:i/>
          <w:lang w:val="en-US"/>
        </w:rPr>
        <w:t>p</w:t>
      </w:r>
      <w:r>
        <w:rPr>
          <w:i/>
        </w:rPr>
        <w:t xml:space="preserve"> е естествено число, за което е изпълнено сравнението </w:t>
      </w:r>
      <w:r w:rsidR="00894EC3" w:rsidRPr="00053C51">
        <w:rPr>
          <w:i/>
          <w:position w:val="-10"/>
        </w:rPr>
        <w:object w:dxaOrig="2020" w:dyaOrig="320">
          <v:shape id="_x0000_i1068" type="#_x0000_t75" style="width:100.8pt;height:16.15pt" o:ole="">
            <v:imagedata r:id="rId83" o:title=""/>
          </v:shape>
          <o:OLEObject Type="Embed" ProgID="Equation.3" ShapeID="_x0000_i1068" DrawAspect="Content" ObjectID="_1479795376" r:id="rId84"/>
        </w:object>
      </w:r>
      <w:r>
        <w:rPr>
          <w:i/>
        </w:rPr>
        <w:t xml:space="preserve">, то </w:t>
      </w:r>
      <w:r>
        <w:rPr>
          <w:i/>
          <w:lang w:val="en-US"/>
        </w:rPr>
        <w:t>p</w:t>
      </w:r>
      <w:r>
        <w:rPr>
          <w:i/>
        </w:rPr>
        <w:t xml:space="preserve"> е просто число. </w:t>
      </w:r>
      <w:bookmarkStart w:id="0" w:name="_GoBack"/>
      <w:bookmarkEnd w:id="0"/>
    </w:p>
    <w:sectPr w:rsidR="003E5534" w:rsidRPr="003E5534" w:rsidSect="00EC2604">
      <w:footerReference w:type="even" r:id="rId85"/>
      <w:footerReference w:type="default" r:id="rId86"/>
      <w:pgSz w:w="11907" w:h="16840" w:code="9"/>
      <w:pgMar w:top="1418" w:right="3119" w:bottom="4700" w:left="1418" w:header="0" w:footer="4247" w:gutter="0"/>
      <w:pgNumType w:start="1"/>
      <w:cols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33A" w:rsidRDefault="0060733A">
      <w:r>
        <w:separator/>
      </w:r>
    </w:p>
  </w:endnote>
  <w:endnote w:type="continuationSeparator" w:id="0">
    <w:p w:rsidR="0060733A" w:rsidRDefault="00607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C79" w:rsidRDefault="00AA1C79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4EC3">
      <w:rPr>
        <w:rStyle w:val="PageNumber"/>
        <w:noProof/>
      </w:rPr>
      <w:t>2</w:t>
    </w:r>
    <w:r>
      <w:rPr>
        <w:rStyle w:val="PageNumber"/>
      </w:rPr>
      <w:fldChar w:fldCharType="end"/>
    </w:r>
  </w:p>
  <w:p w:rsidR="00AA1C79" w:rsidRDefault="00AA1C79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C79" w:rsidRDefault="00AA1C79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4EC3">
      <w:rPr>
        <w:rStyle w:val="PageNumber"/>
        <w:noProof/>
      </w:rPr>
      <w:t>1</w:t>
    </w:r>
    <w:r>
      <w:rPr>
        <w:rStyle w:val="PageNumber"/>
      </w:rPr>
      <w:fldChar w:fldCharType="end"/>
    </w:r>
  </w:p>
  <w:p w:rsidR="00AA1C79" w:rsidRDefault="00AA1C79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33A" w:rsidRDefault="0060733A">
      <w:r>
        <w:separator/>
      </w:r>
    </w:p>
  </w:footnote>
  <w:footnote w:type="continuationSeparator" w:id="0">
    <w:p w:rsidR="0060733A" w:rsidRDefault="00607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1C"/>
    <w:rsid w:val="000006B4"/>
    <w:rsid w:val="00000E85"/>
    <w:rsid w:val="0000442E"/>
    <w:rsid w:val="0004170E"/>
    <w:rsid w:val="00046B52"/>
    <w:rsid w:val="00047130"/>
    <w:rsid w:val="00053C51"/>
    <w:rsid w:val="000875B7"/>
    <w:rsid w:val="00094E8A"/>
    <w:rsid w:val="000A646D"/>
    <w:rsid w:val="000B1364"/>
    <w:rsid w:val="000E28A4"/>
    <w:rsid w:val="00120B6D"/>
    <w:rsid w:val="001214DA"/>
    <w:rsid w:val="00121A1C"/>
    <w:rsid w:val="00126972"/>
    <w:rsid w:val="0013750C"/>
    <w:rsid w:val="0015295D"/>
    <w:rsid w:val="001834FA"/>
    <w:rsid w:val="00184367"/>
    <w:rsid w:val="00190B42"/>
    <w:rsid w:val="001B5E02"/>
    <w:rsid w:val="001C3D96"/>
    <w:rsid w:val="001D4742"/>
    <w:rsid w:val="001E66A0"/>
    <w:rsid w:val="001F3CA2"/>
    <w:rsid w:val="001F7FBA"/>
    <w:rsid w:val="00216D0B"/>
    <w:rsid w:val="00221325"/>
    <w:rsid w:val="00244E19"/>
    <w:rsid w:val="002627A0"/>
    <w:rsid w:val="00266455"/>
    <w:rsid w:val="002707EB"/>
    <w:rsid w:val="002B0479"/>
    <w:rsid w:val="002B50AD"/>
    <w:rsid w:val="002C56C3"/>
    <w:rsid w:val="003071DB"/>
    <w:rsid w:val="00365FF6"/>
    <w:rsid w:val="00381FD5"/>
    <w:rsid w:val="003A47CC"/>
    <w:rsid w:val="003D6FE7"/>
    <w:rsid w:val="003E5534"/>
    <w:rsid w:val="0041328D"/>
    <w:rsid w:val="00430EAA"/>
    <w:rsid w:val="004332B0"/>
    <w:rsid w:val="00440090"/>
    <w:rsid w:val="00442EEA"/>
    <w:rsid w:val="00484C74"/>
    <w:rsid w:val="004860E2"/>
    <w:rsid w:val="0049396C"/>
    <w:rsid w:val="004A35F9"/>
    <w:rsid w:val="004B2BCC"/>
    <w:rsid w:val="004D3685"/>
    <w:rsid w:val="0051166A"/>
    <w:rsid w:val="00512050"/>
    <w:rsid w:val="00576751"/>
    <w:rsid w:val="00576BD5"/>
    <w:rsid w:val="00581BD8"/>
    <w:rsid w:val="005906CD"/>
    <w:rsid w:val="005A7749"/>
    <w:rsid w:val="005B3D0B"/>
    <w:rsid w:val="005C1D71"/>
    <w:rsid w:val="005D690C"/>
    <w:rsid w:val="005E3C4D"/>
    <w:rsid w:val="005E6293"/>
    <w:rsid w:val="005F2D67"/>
    <w:rsid w:val="0060733A"/>
    <w:rsid w:val="006244FD"/>
    <w:rsid w:val="00624906"/>
    <w:rsid w:val="0063008E"/>
    <w:rsid w:val="00643AB0"/>
    <w:rsid w:val="006628DA"/>
    <w:rsid w:val="00663C53"/>
    <w:rsid w:val="006A3F5C"/>
    <w:rsid w:val="006A5ED6"/>
    <w:rsid w:val="006D04ED"/>
    <w:rsid w:val="006D31F4"/>
    <w:rsid w:val="006F26AF"/>
    <w:rsid w:val="00742A84"/>
    <w:rsid w:val="007644EB"/>
    <w:rsid w:val="007720EB"/>
    <w:rsid w:val="00781113"/>
    <w:rsid w:val="00781AFD"/>
    <w:rsid w:val="007824D8"/>
    <w:rsid w:val="007963A1"/>
    <w:rsid w:val="00797636"/>
    <w:rsid w:val="007B03AC"/>
    <w:rsid w:val="007B6F6E"/>
    <w:rsid w:val="007D14D2"/>
    <w:rsid w:val="007D3899"/>
    <w:rsid w:val="007F6027"/>
    <w:rsid w:val="00803410"/>
    <w:rsid w:val="008124DC"/>
    <w:rsid w:val="00836A89"/>
    <w:rsid w:val="00841094"/>
    <w:rsid w:val="00841B58"/>
    <w:rsid w:val="0084249D"/>
    <w:rsid w:val="00867158"/>
    <w:rsid w:val="0086732E"/>
    <w:rsid w:val="0088556A"/>
    <w:rsid w:val="00894EC3"/>
    <w:rsid w:val="008C14AC"/>
    <w:rsid w:val="008C6036"/>
    <w:rsid w:val="008D28C3"/>
    <w:rsid w:val="008E52B7"/>
    <w:rsid w:val="00900531"/>
    <w:rsid w:val="00952DF7"/>
    <w:rsid w:val="00975D90"/>
    <w:rsid w:val="00976570"/>
    <w:rsid w:val="0098370B"/>
    <w:rsid w:val="009A6071"/>
    <w:rsid w:val="009B3FD5"/>
    <w:rsid w:val="009D320D"/>
    <w:rsid w:val="009F3541"/>
    <w:rsid w:val="00A65A46"/>
    <w:rsid w:val="00A741B5"/>
    <w:rsid w:val="00AA1C79"/>
    <w:rsid w:val="00AA22FE"/>
    <w:rsid w:val="00AB0692"/>
    <w:rsid w:val="00AB0932"/>
    <w:rsid w:val="00AD2067"/>
    <w:rsid w:val="00AE6FBF"/>
    <w:rsid w:val="00B01BA1"/>
    <w:rsid w:val="00B43D0D"/>
    <w:rsid w:val="00B47947"/>
    <w:rsid w:val="00B55D18"/>
    <w:rsid w:val="00B64233"/>
    <w:rsid w:val="00B65648"/>
    <w:rsid w:val="00B77761"/>
    <w:rsid w:val="00B8106D"/>
    <w:rsid w:val="00B86BA3"/>
    <w:rsid w:val="00B96500"/>
    <w:rsid w:val="00BA7A4D"/>
    <w:rsid w:val="00BB3B2B"/>
    <w:rsid w:val="00BE11C9"/>
    <w:rsid w:val="00BE1564"/>
    <w:rsid w:val="00BE33FC"/>
    <w:rsid w:val="00BE4E6E"/>
    <w:rsid w:val="00BF40F0"/>
    <w:rsid w:val="00C15EFA"/>
    <w:rsid w:val="00C31FC0"/>
    <w:rsid w:val="00C32D01"/>
    <w:rsid w:val="00C36B51"/>
    <w:rsid w:val="00C37AEA"/>
    <w:rsid w:val="00C411DA"/>
    <w:rsid w:val="00C7155C"/>
    <w:rsid w:val="00C86A7E"/>
    <w:rsid w:val="00CC30A2"/>
    <w:rsid w:val="00CE3C6C"/>
    <w:rsid w:val="00CF15FF"/>
    <w:rsid w:val="00D1109B"/>
    <w:rsid w:val="00D45A3A"/>
    <w:rsid w:val="00DB7179"/>
    <w:rsid w:val="00E00DE0"/>
    <w:rsid w:val="00E21E2D"/>
    <w:rsid w:val="00E500D8"/>
    <w:rsid w:val="00E65AAF"/>
    <w:rsid w:val="00E75C2D"/>
    <w:rsid w:val="00E75E7B"/>
    <w:rsid w:val="00E77990"/>
    <w:rsid w:val="00E81991"/>
    <w:rsid w:val="00E86266"/>
    <w:rsid w:val="00EA2A62"/>
    <w:rsid w:val="00EA6735"/>
    <w:rsid w:val="00EC2604"/>
    <w:rsid w:val="00ED3F03"/>
    <w:rsid w:val="00EE1A85"/>
    <w:rsid w:val="00F0076D"/>
    <w:rsid w:val="00F04B07"/>
    <w:rsid w:val="00F11DC3"/>
    <w:rsid w:val="00F66A30"/>
    <w:rsid w:val="00F70488"/>
    <w:rsid w:val="00F73D20"/>
    <w:rsid w:val="00F75C68"/>
    <w:rsid w:val="00F912C2"/>
    <w:rsid w:val="00F94C09"/>
    <w:rsid w:val="00F9533A"/>
    <w:rsid w:val="00FB58C3"/>
    <w:rsid w:val="00FC5B1F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5A722-C8B7-4E0F-A844-9E0A77B1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th-digit">
    <w:name w:val="Math-digit"/>
    <w:rPr>
      <w:rFonts w:ascii="Times New Roman" w:hAnsi="Times New Roman"/>
      <w:sz w:val="22"/>
    </w:rPr>
  </w:style>
  <w:style w:type="character" w:customStyle="1" w:styleId="Math-text">
    <w:name w:val="Math-text"/>
    <w:rPr>
      <w:rFonts w:ascii="Times New Roman" w:hAnsi="Times New Roman"/>
      <w:i/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GVazduh">
    <w:name w:val="G_Vazduh"/>
    <w:basedOn w:val="Normal"/>
    <w:pPr>
      <w:widowControl w:val="0"/>
    </w:pPr>
    <w:rPr>
      <w:sz w:val="8"/>
      <w:lang w:val="en-US"/>
    </w:rPr>
  </w:style>
  <w:style w:type="paragraph" w:customStyle="1" w:styleId="GZadacha2-red">
    <w:name w:val="G_Zadacha_2-red"/>
    <w:basedOn w:val="GZadacha"/>
    <w:rsid w:val="00121A1C"/>
    <w:pPr>
      <w:widowControl w:val="0"/>
      <w:ind w:firstLine="0"/>
    </w:pPr>
  </w:style>
  <w:style w:type="paragraph" w:customStyle="1" w:styleId="GZadacha">
    <w:name w:val="G_Zadacha"/>
    <w:basedOn w:val="Normal"/>
    <w:pPr>
      <w:ind w:firstLine="284"/>
    </w:pPr>
  </w:style>
  <w:style w:type="character" w:styleId="PageNumber">
    <w:name w:val="page number"/>
    <w:rPr>
      <w:rFonts w:ascii="Arial" w:hAnsi="Arial"/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wordbold">
    <w:name w:val="word_bold"/>
    <w:rPr>
      <w:rFonts w:ascii="Arial" w:hAnsi="Arial"/>
      <w:b/>
      <w:sz w:val="20"/>
    </w:rPr>
  </w:style>
  <w:style w:type="paragraph" w:customStyle="1" w:styleId="GZaglavie">
    <w:name w:val="G_Zaglavie"/>
    <w:basedOn w:val="Normal"/>
    <w:pPr>
      <w:jc w:val="center"/>
      <w:outlineLvl w:val="0"/>
    </w:pPr>
    <w:rPr>
      <w:b/>
      <w:sz w:val="32"/>
    </w:rPr>
  </w:style>
  <w:style w:type="paragraph" w:customStyle="1" w:styleId="GTeorema">
    <w:name w:val="G_Teorema"/>
    <w:basedOn w:val="Normal"/>
    <w:pPr>
      <w:ind w:firstLine="284"/>
    </w:pPr>
    <w:rPr>
      <w:i/>
    </w:rPr>
  </w:style>
  <w:style w:type="paragraph" w:customStyle="1" w:styleId="GDokazatelstvo">
    <w:name w:val="G_Dokazatelstvo"/>
    <w:basedOn w:val="Normal"/>
    <w:pPr>
      <w:ind w:firstLine="284"/>
    </w:pPr>
  </w:style>
  <w:style w:type="character" w:customStyle="1" w:styleId="wordItalic">
    <w:name w:val="word_Italic"/>
    <w:rPr>
      <w:rFonts w:ascii="Arial" w:hAnsi="Arial"/>
      <w:i/>
      <w:sz w:val="20"/>
    </w:rPr>
  </w:style>
  <w:style w:type="paragraph" w:customStyle="1" w:styleId="GTeoremaI">
    <w:name w:val="G_Teorema_I"/>
    <w:basedOn w:val="Normal"/>
    <w:pPr>
      <w:ind w:left="567" w:hanging="283"/>
    </w:pPr>
    <w:rPr>
      <w:i/>
    </w:rPr>
  </w:style>
  <w:style w:type="paragraph" w:customStyle="1" w:styleId="GDokazatelstvoI">
    <w:name w:val="G_Dokazatelstvo_I"/>
    <w:basedOn w:val="Normal"/>
    <w:pPr>
      <w:ind w:left="568" w:hanging="284"/>
    </w:pPr>
  </w:style>
  <w:style w:type="character" w:styleId="PlaceholderText">
    <w:name w:val="Placeholder Text"/>
    <w:basedOn w:val="DefaultParagraphFont"/>
    <w:uiPriority w:val="99"/>
    <w:semiHidden/>
    <w:rsid w:val="00BE33FC"/>
    <w:rPr>
      <w:color w:val="808080"/>
    </w:rPr>
  </w:style>
  <w:style w:type="paragraph" w:styleId="BalloonText">
    <w:name w:val="Balloon Text"/>
    <w:basedOn w:val="Normal"/>
    <w:link w:val="BalloonTextChar"/>
    <w:rsid w:val="008C60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C6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8.bin"/><Relationship Id="rId42" Type="http://schemas.openxmlformats.org/officeDocument/2006/relationships/image" Target="media/image15.wmf"/><Relationship Id="rId47" Type="http://schemas.openxmlformats.org/officeDocument/2006/relationships/image" Target="media/image17.wmf"/><Relationship Id="rId63" Type="http://schemas.openxmlformats.org/officeDocument/2006/relationships/oleObject" Target="embeddings/oleObject33.bin"/><Relationship Id="rId68" Type="http://schemas.openxmlformats.org/officeDocument/2006/relationships/image" Target="media/image27.wmf"/><Relationship Id="rId84" Type="http://schemas.openxmlformats.org/officeDocument/2006/relationships/oleObject" Target="embeddings/oleObject44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9.bin"/><Relationship Id="rId53" Type="http://schemas.openxmlformats.org/officeDocument/2006/relationships/image" Target="media/image20.wmf"/><Relationship Id="rId58" Type="http://schemas.openxmlformats.org/officeDocument/2006/relationships/oleObject" Target="embeddings/oleObject30.bin"/><Relationship Id="rId74" Type="http://schemas.openxmlformats.org/officeDocument/2006/relationships/image" Target="media/image30.wmf"/><Relationship Id="rId79" Type="http://schemas.openxmlformats.org/officeDocument/2006/relationships/image" Target="media/image32.wmf"/><Relationship Id="rId5" Type="http://schemas.openxmlformats.org/officeDocument/2006/relationships/footnotes" Target="footnotes.xml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29.bin"/><Relationship Id="rId64" Type="http://schemas.openxmlformats.org/officeDocument/2006/relationships/image" Target="media/image25.wmf"/><Relationship Id="rId69" Type="http://schemas.openxmlformats.org/officeDocument/2006/relationships/oleObject" Target="embeddings/oleObject36.bin"/><Relationship Id="rId77" Type="http://schemas.openxmlformats.org/officeDocument/2006/relationships/image" Target="media/image31.wmf"/><Relationship Id="rId8" Type="http://schemas.openxmlformats.org/officeDocument/2006/relationships/oleObject" Target="embeddings/oleObject1.bin"/><Relationship Id="rId51" Type="http://schemas.openxmlformats.org/officeDocument/2006/relationships/image" Target="media/image19.wmf"/><Relationship Id="rId72" Type="http://schemas.openxmlformats.org/officeDocument/2006/relationships/image" Target="media/image29.wmf"/><Relationship Id="rId80" Type="http://schemas.openxmlformats.org/officeDocument/2006/relationships/oleObject" Target="embeddings/oleObject42.bin"/><Relationship Id="rId85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3.wmf"/><Relationship Id="rId46" Type="http://schemas.openxmlformats.org/officeDocument/2006/relationships/oleObject" Target="embeddings/oleObject24.bin"/><Relationship Id="rId59" Type="http://schemas.openxmlformats.org/officeDocument/2006/relationships/oleObject" Target="embeddings/oleObject31.bin"/><Relationship Id="rId67" Type="http://schemas.openxmlformats.org/officeDocument/2006/relationships/oleObject" Target="embeddings/oleObject35.bin"/><Relationship Id="rId20" Type="http://schemas.openxmlformats.org/officeDocument/2006/relationships/image" Target="media/image7.wmf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28.bin"/><Relationship Id="rId62" Type="http://schemas.openxmlformats.org/officeDocument/2006/relationships/image" Target="media/image24.wmf"/><Relationship Id="rId70" Type="http://schemas.openxmlformats.org/officeDocument/2006/relationships/image" Target="media/image28.wmf"/><Relationship Id="rId75" Type="http://schemas.openxmlformats.org/officeDocument/2006/relationships/oleObject" Target="embeddings/oleObject39.bin"/><Relationship Id="rId83" Type="http://schemas.openxmlformats.org/officeDocument/2006/relationships/image" Target="media/image34.wmf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2.wmf"/><Relationship Id="rId49" Type="http://schemas.openxmlformats.org/officeDocument/2006/relationships/image" Target="media/image18.wmf"/><Relationship Id="rId57" Type="http://schemas.openxmlformats.org/officeDocument/2006/relationships/image" Target="media/image22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7.bin"/><Relationship Id="rId60" Type="http://schemas.openxmlformats.org/officeDocument/2006/relationships/image" Target="media/image23.wmf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38.bin"/><Relationship Id="rId78" Type="http://schemas.openxmlformats.org/officeDocument/2006/relationships/oleObject" Target="embeddings/oleObject41.bin"/><Relationship Id="rId81" Type="http://schemas.openxmlformats.org/officeDocument/2006/relationships/image" Target="media/image33.wmf"/><Relationship Id="rId86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20.bin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6.bin"/><Relationship Id="rId55" Type="http://schemas.openxmlformats.org/officeDocument/2006/relationships/image" Target="media/image21.wmf"/><Relationship Id="rId76" Type="http://schemas.openxmlformats.org/officeDocument/2006/relationships/oleObject" Target="embeddings/oleObject40.bin"/><Relationship Id="rId7" Type="http://schemas.openxmlformats.org/officeDocument/2006/relationships/image" Target="media/image1.wmf"/><Relationship Id="rId71" Type="http://schemas.openxmlformats.org/officeDocument/2006/relationships/oleObject" Target="embeddings/oleObject37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image" Target="media/image9.wmf"/><Relationship Id="rId40" Type="http://schemas.openxmlformats.org/officeDocument/2006/relationships/image" Target="media/image14.wmf"/><Relationship Id="rId45" Type="http://schemas.openxmlformats.org/officeDocument/2006/relationships/image" Target="media/image16.wmf"/><Relationship Id="rId66" Type="http://schemas.openxmlformats.org/officeDocument/2006/relationships/image" Target="media/image26.wmf"/><Relationship Id="rId87" Type="http://schemas.openxmlformats.org/officeDocument/2006/relationships/fontTable" Target="fontTable.xml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3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09_Sb-A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7771C-4270-48C1-A1C6-8074FC1C6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09_Sb-AG.dot</Template>
  <TotalTime>149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fd</dc:creator>
  <cp:keywords/>
  <cp:lastModifiedBy>PC</cp:lastModifiedBy>
  <cp:revision>52</cp:revision>
  <cp:lastPrinted>2014-12-10T15:50:00Z</cp:lastPrinted>
  <dcterms:created xsi:type="dcterms:W3CDTF">2014-12-10T13:18:00Z</dcterms:created>
  <dcterms:modified xsi:type="dcterms:W3CDTF">2014-12-11T07:28:00Z</dcterms:modified>
</cp:coreProperties>
</file>