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05"/>
        <w:contextualSpacing w:val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107.0866141732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07.08661417323"/>
        <w:tblGridChange w:id="0">
          <w:tblGrid>
            <w:gridCol w:w="8107.08661417323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1">
            <w:pPr>
              <w:ind w:firstLine="15"/>
              <w:contextualSpacing w:val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010150" cy="1892300"/>
                  <wp:effectExtent b="0" l="0" r="0" t="0"/>
                  <wp:docPr id="3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0" cy="1892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2">
            <w:pPr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Здравей!</w:t>
            </w:r>
          </w:p>
          <w:p w:rsidR="00000000" w:rsidDel="00000000" w:rsidP="00000000" w:rsidRDefault="00000000" w:rsidRPr="00000000" w14:paraId="00000003">
            <w:pPr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Искаме да ти напомним за проявеното от теб желание за участие в HackIT FIRST МИНИ ХАКАТОН НА ТЕМА "ИГРИ В ТЕКСТОВА КОНЗОЛА" by TelebidPro. </w:t>
            </w:r>
          </w:p>
          <w:p w:rsidR="00000000" w:rsidDel="00000000" w:rsidP="00000000" w:rsidRDefault="00000000" w:rsidRPr="00000000" w14:paraId="00000005">
            <w:pPr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Ето и повече детайли:</w:t>
            </w:r>
          </w:p>
          <w:p w:rsidR="00000000" w:rsidDel="00000000" w:rsidP="00000000" w:rsidRDefault="00000000" w:rsidRPr="00000000" w14:paraId="00000006">
            <w:pPr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firstLine="405"/>
              <w:contextualSpacing w:val="0"/>
              <w:jc w:val="both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19"/>
                <w:szCs w:val="19"/>
                <w:rtl w:val="0"/>
              </w:rPr>
              <w:t xml:space="preserve">​​</w:t>
            </w: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Правила и критерии на журито</w:t>
            </w:r>
          </w:p>
          <w:p w:rsidR="00000000" w:rsidDel="00000000" w:rsidP="00000000" w:rsidRDefault="00000000" w:rsidRPr="00000000" w14:paraId="00000008">
            <w:pPr>
              <w:spacing w:after="360" w:before="160" w:line="316.8" w:lineRule="auto"/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Целта хакатона е да се създадат малки и забавни  текст-базирани игри. С това са съобразени и  правилата за даването на точки при оценката на игрите. Отборите могат да бъдат съставени от 1 или 2-ма участници.</w:t>
            </w:r>
          </w:p>
          <w:p w:rsidR="00000000" w:rsidDel="00000000" w:rsidP="00000000" w:rsidRDefault="00000000" w:rsidRPr="00000000" w14:paraId="00000009">
            <w:pPr>
              <w:pStyle w:val="Heading3"/>
              <w:keepNext w:val="0"/>
              <w:keepLines w:val="0"/>
              <w:spacing w:after="360" w:before="160" w:line="316.8" w:lineRule="auto"/>
              <w:ind w:firstLine="405"/>
              <w:contextualSpacing w:val="0"/>
              <w:jc w:val="both"/>
              <w:rPr>
                <w:b w:val="1"/>
              </w:rPr>
            </w:pPr>
            <w:bookmarkStart w:colFirst="0" w:colLast="0" w:name="_nhg2jixxnzjr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Условия  на които трябва да отговарят програмите: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spacing w:after="360" w:before="160" w:line="316.8" w:lineRule="auto"/>
              <w:ind w:left="940" w:hanging="360"/>
              <w:contextualSpacing w:val="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Кода да работи :) !!!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spacing w:after="360" w:before="160" w:line="316.8" w:lineRule="auto"/>
              <w:ind w:left="940" w:hanging="360"/>
              <w:contextualSpacing w:val="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Кодът на програмите да бъде не повече от 600 реда. Измерването на редовете ще бъде направено с</w:t>
            </w:r>
            <w:hyperlink r:id="rId7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CLOC</w:t>
              </w:r>
            </w:hyperlink>
            <w:r w:rsidDel="00000000" w:rsidR="00000000" w:rsidRPr="00000000">
              <w:rPr>
                <w:rtl w:val="0"/>
              </w:rPr>
              <w:t xml:space="preserve"> -</w:t>
            </w:r>
            <w:hyperlink r:id="rId9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http://cloc.sourceforge.net/</w:t>
              </w:r>
            </w:hyperlink>
            <w:r w:rsidDel="00000000" w:rsidR="00000000" w:rsidRPr="00000000">
              <w:rPr>
                <w:rtl w:val="0"/>
              </w:rPr>
              <w:t xml:space="preserve"> - всеки трябва да има инсталирана тази програмка за да покаже реалния брой редове в кода.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spacing w:after="360" w:before="160" w:line="316.8" w:lineRule="auto"/>
              <w:ind w:left="940" w:hanging="360"/>
              <w:contextualSpacing w:val="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В кода може да се използват само текстови функции за вход и изход, без графика и без изображения - например за Pyrhon - print() и input(), за JavaScript - console.log() или fillText() с canvas 2d.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after="360" w:before="160" w:line="316.8" w:lineRule="auto"/>
              <w:ind w:left="940" w:hanging="360"/>
              <w:contextualSpacing w:val="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Трябва да бъдат използвани само стандартните библютеки в програмните езици без да се  инсталират  допълнителни frameworks, библютеки или модули.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line="331.2" w:lineRule="auto"/>
              <w:ind w:left="940" w:hanging="360"/>
              <w:contextualSpacing w:val="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Всяка от игрите трябва да бъде с отворен лиценз, за предпочитане</w:t>
            </w:r>
            <w:hyperlink r:id="rId11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MIT License</w:t>
              </w:r>
            </w:hyperlink>
            <w:r w:rsidDel="00000000" w:rsidR="00000000" w:rsidRPr="00000000">
              <w:rPr>
                <w:rtl w:val="0"/>
              </w:rPr>
              <w:t xml:space="preserve"> (</w:t>
            </w: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https://en.wikipedia.org/wiki/MIT_License</w:t>
              </w:r>
            </w:hyperlink>
            <w:r w:rsidDel="00000000" w:rsidR="00000000" w:rsidRPr="00000000">
              <w:rPr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line="331.2" w:lineRule="auto"/>
              <w:ind w:left="940" w:hanging="360"/>
              <w:contextualSpacing w:val="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Всяка програма трябва да бъде качена в github и да включва файл наименуван readme.txt, в който да бъдат включени имената на участниците във всеки отбор с кратко описание на играта.</w:t>
            </w:r>
          </w:p>
          <w:p w:rsidR="00000000" w:rsidDel="00000000" w:rsidP="00000000" w:rsidRDefault="00000000" w:rsidRPr="00000000" w14:paraId="00000010">
            <w:pPr>
              <w:spacing w:line="331.2" w:lineRule="auto"/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331.2" w:lineRule="auto"/>
              <w:ind w:firstLine="405"/>
              <w:contextualSpacing w:val="0"/>
              <w:jc w:val="both"/>
              <w:rPr>
                <w:color w:val="1155cc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Линк към github, с качен readme.txt се посочва в този google sheet преди започването на хакатона:  </w:t>
            </w:r>
            <w:r w:rsidDel="00000000" w:rsidR="00000000" w:rsidRPr="00000000">
              <w:fldChar w:fldCharType="begin"/>
              <w:instrText xml:space="preserve"> HYPERLINK "https://docs.google.com/spreadsheets/d/1MBeYLeYUQLvYG1T5nK_zLuPCnsAKtz_X135FMrZoyJg" </w:instrText>
              <w:fldChar w:fldCharType="separate"/>
            </w:r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https://docs.google.com/spreadsheets/d/1MBeYLeYUQLvYG1T5nK_zLuPCnsAKtz_X135FMrZoyJg</w:t>
            </w:r>
          </w:p>
          <w:p w:rsidR="00000000" w:rsidDel="00000000" w:rsidP="00000000" w:rsidRDefault="00000000" w:rsidRPr="00000000" w14:paraId="00000012">
            <w:pPr>
              <w:ind w:firstLine="405"/>
              <w:contextualSpacing w:val="0"/>
              <w:jc w:val="both"/>
              <w:rPr>
                <w:color w:val="1155cc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31.2" w:lineRule="auto"/>
              <w:ind w:firstLine="405"/>
              <w:contextualSpacing w:val="0"/>
              <w:jc w:val="both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  <w:t xml:space="preserve">Файловете трябва да бъдат качени само когато играта е готова, но не по-късно от 14:00 часа на 01.10.2017</w:t>
            </w:r>
          </w:p>
          <w:p w:rsidR="00000000" w:rsidDel="00000000" w:rsidP="00000000" w:rsidRDefault="00000000" w:rsidRPr="00000000" w14:paraId="00000014">
            <w:pPr>
              <w:pStyle w:val="Heading3"/>
              <w:keepNext w:val="0"/>
              <w:keepLines w:val="0"/>
              <w:spacing w:after="360" w:before="160" w:line="316.8" w:lineRule="auto"/>
              <w:ind w:firstLine="405"/>
              <w:contextualSpacing w:val="0"/>
              <w:jc w:val="both"/>
              <w:rPr>
                <w:color w:val="0000ff"/>
                <w:sz w:val="19"/>
                <w:szCs w:val="19"/>
              </w:rPr>
            </w:pPr>
            <w:bookmarkStart w:colFirst="0" w:colLast="0" w:name="_3u5w673f0boc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Style w:val="Heading3"/>
              <w:keepNext w:val="0"/>
              <w:keepLines w:val="0"/>
              <w:spacing w:after="360" w:before="160" w:line="316.8" w:lineRule="auto"/>
              <w:ind w:firstLine="405"/>
              <w:contextualSpacing w:val="0"/>
              <w:jc w:val="both"/>
              <w:rPr>
                <w:b w:val="1"/>
              </w:rPr>
            </w:pPr>
            <w:bookmarkStart w:colFirst="0" w:colLast="0" w:name="_4uh2ci1vxjec" w:id="2"/>
            <w:bookmarkEnd w:id="2"/>
            <w:r w:rsidDel="00000000" w:rsidR="00000000" w:rsidRPr="00000000">
              <w:rPr>
                <w:b w:val="1"/>
                <w:rtl w:val="0"/>
              </w:rPr>
              <w:t xml:space="preserve">Препоръки за игрите: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spacing w:line="331.2" w:lineRule="auto"/>
              <w:ind w:left="940" w:hanging="360"/>
              <w:contextualSpacing w:val="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Да бъдат ОРИГИНАЛНИ - Keep it simple !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spacing w:line="331.2" w:lineRule="auto"/>
              <w:ind w:left="940" w:hanging="360"/>
              <w:contextualSpacing w:val="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Да могат да бъдат стартирани в browser. Ако не е написана за browser трябва да може да се стартира в някоя от web платформите, като например</w:t>
            </w:r>
            <w:hyperlink r:id="rId14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r w:rsidDel="00000000" w:rsidR="00000000" w:rsidRPr="00000000">
              <w:fldChar w:fldCharType="begin"/>
              <w:instrText xml:space="preserve"> HYPERLINK "https://repl.it/" </w:instrText>
              <w:fldChar w:fldCharType="separate"/>
            </w:r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https://repl.it/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spacing w:line="331.2" w:lineRule="auto"/>
              <w:ind w:left="940" w:hanging="360"/>
              <w:contextualSpacing w:val="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  <w:t xml:space="preserve">Кода да е в един файл (изключение са data файловете).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spacing w:line="331.2" w:lineRule="auto"/>
              <w:ind w:left="940" w:hanging="360"/>
              <w:contextualSpacing w:val="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Файловете с данни (например дефиницията на ниво) да бъдат в обикновен (plain) text или още по-добре в JSON. Файловете с данни не участват в ограничението за брой редове. Тези файлове могат да позволят на играчите да модифицират играта, без да променят кода.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spacing w:line="331.2" w:lineRule="auto"/>
              <w:ind w:left="940" w:hanging="360"/>
              <w:contextualSpacing w:val="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Да се избягват техники като threads, reflection, self-modifying code.</w:t>
            </w:r>
          </w:p>
          <w:p w:rsidR="00000000" w:rsidDel="00000000" w:rsidP="00000000" w:rsidRDefault="00000000" w:rsidRPr="00000000" w14:paraId="0000001B">
            <w:pPr>
              <w:spacing w:line="331.2" w:lineRule="auto"/>
              <w:ind w:firstLine="720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Keep it simple.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line="331.2" w:lineRule="auto"/>
              <w:ind w:left="940" w:hanging="360"/>
              <w:contextualSpacing w:val="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Да се използват пълни имена за променливите.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331.2" w:lineRule="auto"/>
              <w:ind w:left="940" w:hanging="360"/>
              <w:contextualSpacing w:val="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Следвайте стандартните конвенции за езика или поне единен стил в целия си код.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331.2" w:lineRule="auto"/>
              <w:ind w:left="940" w:hanging="360"/>
              <w:contextualSpacing w:val="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Опитайте кода да е с по-малко бъгове.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line="331.2" w:lineRule="auto"/>
              <w:ind w:left="940" w:hanging="360"/>
              <w:contextualSpacing w:val="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Обработвайте грешки и избягвайте празни catch-ове.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line="331.2" w:lineRule="auto"/>
              <w:ind w:left="940" w:hanging="360"/>
              <w:contextualSpacing w:val="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Входа да се валидира - не трябва натискането на грешен бутон от играча да "счупи" играта.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line="331.2" w:lineRule="auto"/>
              <w:ind w:left="940" w:hanging="360"/>
              <w:contextualSpacing w:val="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Да има екран с пояснение как се играе, а не описанието да бъде някъде другаде.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331.2" w:lineRule="auto"/>
              <w:ind w:left="940" w:hanging="360"/>
              <w:contextualSpacing w:val="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Да няма неизползвани променливи и функции преди програмата да бъде качена в github.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line="331.2" w:lineRule="auto"/>
              <w:ind w:left="940" w:hanging="360"/>
              <w:contextualSpacing w:val="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Да не се изисква интернет връзка по време на играта и да не се изисква настройка на сървър.</w:t>
            </w:r>
          </w:p>
          <w:p w:rsidR="00000000" w:rsidDel="00000000" w:rsidP="00000000" w:rsidRDefault="00000000" w:rsidRPr="00000000" w14:paraId="00000024">
            <w:pPr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3"/>
              <w:keepNext w:val="0"/>
              <w:keepLines w:val="0"/>
              <w:spacing w:line="331.2" w:lineRule="auto"/>
              <w:ind w:firstLine="405"/>
              <w:contextualSpacing w:val="0"/>
              <w:jc w:val="both"/>
              <w:rPr>
                <w:b w:val="1"/>
              </w:rPr>
            </w:pPr>
            <w:bookmarkStart w:colFirst="0" w:colLast="0" w:name="_mjnehxkzsvy" w:id="3"/>
            <w:bookmarkEnd w:id="3"/>
            <w:r w:rsidDel="00000000" w:rsidR="00000000" w:rsidRPr="00000000">
              <w:rPr>
                <w:b w:val="1"/>
                <w:rtl w:val="0"/>
              </w:rPr>
              <w:t xml:space="preserve">Оценяването се прави с точки по следните правила:</w:t>
            </w:r>
          </w:p>
          <w:p w:rsidR="00000000" w:rsidDel="00000000" w:rsidP="00000000" w:rsidRDefault="00000000" w:rsidRPr="00000000" w14:paraId="00000026">
            <w:pPr>
              <w:spacing w:line="331.2" w:lineRule="auto"/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Оценяват се само работещи игри.</w:t>
            </w:r>
          </w:p>
          <w:p w:rsidR="00000000" w:rsidDel="00000000" w:rsidP="00000000" w:rsidRDefault="00000000" w:rsidRPr="00000000" w14:paraId="00000027">
            <w:pPr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spacing w:line="331.2" w:lineRule="auto"/>
              <w:ind w:left="940" w:hanging="360"/>
              <w:contextualSpacing w:val="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 точка за всяка програма, която отговаря на критериите на журито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spacing w:line="331.2" w:lineRule="auto"/>
              <w:ind w:left="940" w:hanging="360"/>
              <w:contextualSpacing w:val="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3 точки за спазени препоръки на журито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spacing w:line="331.2" w:lineRule="auto"/>
              <w:ind w:left="940" w:hanging="360"/>
              <w:contextualSpacing w:val="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2 точки за програми под 300 CLOC или 3 точки под 150 CLOC, като измерването ще бъде направено с</w:t>
            </w:r>
            <w:hyperlink r:id="rId15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r w:rsidDel="00000000" w:rsidR="00000000" w:rsidRPr="00000000">
              <w:fldChar w:fldCharType="begin"/>
              <w:instrText xml:space="preserve"> HYPERLINK "http://cloc.sourceforge.net/" </w:instrText>
              <w:fldChar w:fldCharType="separate"/>
            </w:r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CLOC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4"/>
              </w:numPr>
              <w:spacing w:line="331.2" w:lineRule="auto"/>
              <w:ind w:left="940" w:hanging="360"/>
              <w:contextualSpacing w:val="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  <w:t xml:space="preserve">1 точка за "добре коментирана" игра. (Това е субективен критерий, но добрата практика показва, че 1 полезен коментар се добавя на всеки 6 до 10 реда код). Коментарите няма да бъдат броени със CLOC.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4"/>
              </w:numPr>
              <w:spacing w:line="331.2" w:lineRule="auto"/>
              <w:ind w:left="940" w:hanging="360"/>
              <w:contextualSpacing w:val="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3 точки за оригинална логика на играта. (Това е субективно, но нашата цел е насърчим креативността ;))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4"/>
              </w:numPr>
              <w:spacing w:line="331.2" w:lineRule="auto"/>
              <w:ind w:left="940" w:hanging="360"/>
              <w:contextualSpacing w:val="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 точка за отбор, в който е включено момиче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4"/>
              </w:numPr>
              <w:spacing w:line="331.2" w:lineRule="auto"/>
              <w:ind w:left="940" w:hanging="360"/>
              <w:contextualSpacing w:val="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2 точки за отбор от двама участници. Максимален брой участници в един отбор са 2-ма човека. (Времето и задачата е малка и повече хора в един отбор няма да доведе до по-добри резултати)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4"/>
              </w:numPr>
              <w:spacing w:line="331.2" w:lineRule="auto"/>
              <w:ind w:left="940" w:hanging="360"/>
              <w:contextualSpacing w:val="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2 точки ще бъдат давани за refactoring или корекция на бъг на кода на друг отбор. Refactoring-a трябва да бъде повече от корекция на стила на писане. Двете точки могат да бъдат получени еднократно за една игра на един отбор.</w:t>
            </w:r>
          </w:p>
          <w:p w:rsidR="00000000" w:rsidDel="00000000" w:rsidP="00000000" w:rsidRDefault="00000000" w:rsidRPr="00000000" w14:paraId="00000030">
            <w:pPr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331.2" w:lineRule="auto"/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Смятаме за напълно честно, ако един отбор имплементира играта на друг отбор, особено ако го направи на различен език, но в този случай съответната игра няма да получи  точки за оригинална игра.</w:t>
            </w:r>
          </w:p>
          <w:p w:rsidR="00000000" w:rsidDel="00000000" w:rsidP="00000000" w:rsidRDefault="00000000" w:rsidRPr="00000000" w14:paraId="00000032">
            <w:pPr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331.2" w:lineRule="auto"/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Но разбира се ... не забравяйте, че основната цел на хакатона е да се забавляваме и да създадем четими програми за начинаещи програмисти, които да се учат да пишат код, това е настина много повече от всички тези точки :)</w:t>
            </w:r>
          </w:p>
          <w:p w:rsidR="00000000" w:rsidDel="00000000" w:rsidP="00000000" w:rsidRDefault="00000000" w:rsidRPr="00000000" w14:paraId="00000034">
            <w:pPr>
              <w:spacing w:line="331.2" w:lineRule="auto"/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Ще очакваме вашите потвърдителни имейли (</w:t>
            </w:r>
            <w:r w:rsidDel="00000000" w:rsidR="00000000" w:rsidRPr="00000000">
              <w:rPr>
                <w:b w:val="1"/>
                <w:rtl w:val="0"/>
              </w:rPr>
              <w:t xml:space="preserve">просто отговорете с “да” на текущия</w:t>
            </w:r>
            <w:r w:rsidDel="00000000" w:rsidR="00000000" w:rsidRPr="00000000">
              <w:rPr>
                <w:rtl w:val="0"/>
              </w:rPr>
              <w:t xml:space="preserve">), за да предвидим необходимите ни ресурси за провеждането на хакатона!</w:t>
            </w:r>
          </w:p>
          <w:p w:rsidR="00000000" w:rsidDel="00000000" w:rsidP="00000000" w:rsidRDefault="00000000" w:rsidRPr="00000000" w14:paraId="00000036">
            <w:pPr>
              <w:ind w:left="0" w:firstLine="0"/>
              <w:contextualSpacing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0" w:firstLine="0"/>
              <w:contextualSpacing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firstLine="405"/>
              <w:contextualSpacing w:val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Съорганизатори</w:t>
            </w:r>
          </w:p>
          <w:p w:rsidR="00000000" w:rsidDel="00000000" w:rsidP="00000000" w:rsidRDefault="00000000" w:rsidRPr="00000000" w14:paraId="00000039">
            <w:pPr>
              <w:ind w:firstLine="405"/>
              <w:contextualSpacing w:val="0"/>
              <w:jc w:val="both"/>
              <w:rPr>
                <w:b w:val="1"/>
              </w:rPr>
            </w:pPr>
            <w:hyperlink r:id="rId16">
              <w:r w:rsidDel="00000000" w:rsidR="00000000" w:rsidRPr="00000000">
                <w:rPr>
                  <w:b w:val="1"/>
                  <w:color w:val="1155cc"/>
                  <w:u w:val="single"/>
                </w:rPr>
                <w:drawing>
                  <wp:inline distB="114300" distT="114300" distL="114300" distR="114300">
                    <wp:extent cx="2426970" cy="700088"/>
                    <wp:effectExtent b="0" l="0" r="0" t="0"/>
                    <wp:docPr descr="22052518_1595350517153964_395882660_n.png" id="1" name="image2.png"/>
                    <a:graphic>
                      <a:graphicData uri="http://schemas.openxmlformats.org/drawingml/2006/picture">
                        <pic:pic>
                          <pic:nvPicPr>
                            <pic:cNvPr descr="22052518_1595350517153964_395882660_n.png" id="0" name="image2.png"/>
                            <pic:cNvPicPr preferRelativeResize="0"/>
                          </pic:nvPicPr>
                          <pic:blipFill>
                            <a:blip r:embed="rId1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26970" cy="700088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firstLine="405"/>
              <w:contextualSpacing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firstLine="405"/>
              <w:contextualSpacing w:val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Premium Sponsor</w:t>
            </w:r>
          </w:p>
          <w:p w:rsidR="00000000" w:rsidDel="00000000" w:rsidP="00000000" w:rsidRDefault="00000000" w:rsidRPr="00000000" w14:paraId="0000003C">
            <w:pPr>
              <w:ind w:firstLine="405"/>
              <w:contextualSpacing w:val="0"/>
              <w:jc w:val="both"/>
              <w:rPr>
                <w:b w:val="1"/>
              </w:rPr>
            </w:pPr>
            <w:hyperlink r:id="rId18">
              <w:r w:rsidDel="00000000" w:rsidR="00000000" w:rsidRPr="00000000">
                <w:rPr>
                  <w:b w:val="1"/>
                  <w:color w:val="1155cc"/>
                  <w:u w:val="single"/>
                </w:rPr>
                <w:drawing>
                  <wp:inline distB="114300" distT="114300" distL="114300" distR="114300">
                    <wp:extent cx="2681288" cy="439555"/>
                    <wp:effectExtent b="0" l="0" r="0" t="0"/>
                    <wp:docPr id="2" name="image7.png"/>
                    <a:graphic>
                      <a:graphicData uri="http://schemas.openxmlformats.org/drawingml/2006/picture">
                        <pic:pic>
                          <pic:nvPicPr>
                            <pic:cNvPr id="0" name="image7.png"/>
                            <pic:cNvPicPr preferRelativeResize="0"/>
                          </pic:nvPicPr>
                          <pic:blipFill>
                            <a:blip r:embed="rId19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681288" cy="43955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firstLine="405"/>
              <w:contextualSpacing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firstLine="405"/>
              <w:contextualSpacing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firstLine="405"/>
              <w:contextualSpacing w:val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Regular Sponsors</w:t>
            </w:r>
          </w:p>
          <w:p w:rsidR="00000000" w:rsidDel="00000000" w:rsidP="00000000" w:rsidRDefault="00000000" w:rsidRPr="00000000" w14:paraId="00000040">
            <w:pPr>
              <w:ind w:firstLine="405"/>
              <w:contextualSpacing w:val="0"/>
              <w:jc w:val="both"/>
              <w:rPr>
                <w:b w:val="1"/>
              </w:rPr>
            </w:pPr>
            <w:hyperlink r:id="rId20">
              <w:r w:rsidDel="00000000" w:rsidR="00000000" w:rsidRPr="00000000">
                <w:rPr>
                  <w:b w:val="1"/>
                  <w:color w:val="1155cc"/>
                  <w:u w:val="single"/>
                </w:rPr>
                <w:drawing>
                  <wp:inline distB="114300" distT="114300" distL="114300" distR="114300">
                    <wp:extent cx="1938338" cy="393027"/>
                    <wp:effectExtent b="0" l="0" r="0" t="0"/>
                    <wp:docPr id="5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2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38338" cy="393027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firstLine="405"/>
              <w:contextualSpacing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firstLine="405"/>
              <w:contextualSpacing w:val="0"/>
              <w:jc w:val="both"/>
              <w:rPr>
                <w:b w:val="1"/>
              </w:rPr>
            </w:pPr>
            <w:hyperlink r:id="rId22">
              <w:r w:rsidDel="00000000" w:rsidR="00000000" w:rsidRPr="00000000">
                <w:rPr>
                  <w:b w:val="1"/>
                  <w:color w:val="1155cc"/>
                  <w:u w:val="single"/>
                </w:rPr>
                <w:drawing>
                  <wp:inline distB="114300" distT="114300" distL="114300" distR="114300">
                    <wp:extent cx="1319213" cy="651463"/>
                    <wp:effectExtent b="0" l="0" r="0" t="0"/>
                    <wp:docPr id="6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23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19213" cy="65146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firstLine="405"/>
              <w:contextualSpacing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firstLine="405"/>
              <w:contextualSpacing w:val="0"/>
              <w:jc w:val="both"/>
              <w:rPr>
                <w:b w:val="1"/>
              </w:rPr>
            </w:pPr>
            <w:hyperlink r:id="rId24">
              <w:r w:rsidDel="00000000" w:rsidR="00000000" w:rsidRPr="00000000">
                <w:rPr>
                  <w:b w:val="1"/>
                  <w:color w:val="1155cc"/>
                  <w:u w:val="single"/>
                </w:rPr>
                <w:drawing>
                  <wp:inline distB="114300" distT="114300" distL="114300" distR="114300">
                    <wp:extent cx="1728788" cy="767370"/>
                    <wp:effectExtent b="0" l="0" r="0" t="0"/>
                    <wp:docPr id="8" name="image5.png"/>
                    <a:graphic>
                      <a:graphicData uri="http://schemas.openxmlformats.org/drawingml/2006/picture">
                        <pic:pic>
                          <pic:nvPicPr>
                            <pic:cNvPr id="0" name="image5.png"/>
                            <pic:cNvPicPr preferRelativeResize="0"/>
                          </pic:nvPicPr>
                          <pic:blipFill>
                            <a:blip r:embed="rId25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28788" cy="76737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firstLine="405"/>
              <w:contextualSpacing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firstLine="405"/>
              <w:contextualSpacing w:val="0"/>
              <w:jc w:val="both"/>
              <w:rPr>
                <w:b w:val="1"/>
              </w:rPr>
            </w:pPr>
            <w:hyperlink r:id="rId26">
              <w:r w:rsidDel="00000000" w:rsidR="00000000" w:rsidRPr="00000000">
                <w:rPr>
                  <w:b w:val="1"/>
                  <w:color w:val="1155cc"/>
                  <w:u w:val="single"/>
                </w:rPr>
                <w:drawing>
                  <wp:inline distB="114300" distT="114300" distL="114300" distR="114300">
                    <wp:extent cx="1677836" cy="547688"/>
                    <wp:effectExtent b="0" l="0" r="0" t="0"/>
                    <wp:docPr descr="ePay_Logo.jpg" id="4" name="image4.jpg"/>
                    <a:graphic>
                      <a:graphicData uri="http://schemas.openxmlformats.org/drawingml/2006/picture">
                        <pic:pic>
                          <pic:nvPicPr>
                            <pic:cNvPr descr="ePay_Logo.jpg" id="0" name="image4.jpg"/>
                            <pic:cNvPicPr preferRelativeResize="0"/>
                          </pic:nvPicPr>
                          <pic:blipFill>
                            <a:blip r:embed="rId2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77836" cy="547688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firstLine="405"/>
              <w:contextualSpacing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firstLine="405"/>
              <w:contextualSpacing w:val="0"/>
              <w:jc w:val="both"/>
              <w:rPr>
                <w:b w:val="1"/>
              </w:rPr>
            </w:pPr>
            <w:hyperlink r:id="rId28">
              <w:r w:rsidDel="00000000" w:rsidR="00000000" w:rsidRPr="00000000">
                <w:rPr>
                  <w:b w:val="1"/>
                  <w:color w:val="1155cc"/>
                  <w:u w:val="single"/>
                </w:rPr>
                <w:drawing>
                  <wp:inline distB="114300" distT="114300" distL="114300" distR="114300">
                    <wp:extent cx="1471613" cy="628232"/>
                    <wp:effectExtent b="0" l="0" r="0" t="0"/>
                    <wp:docPr descr="DEVBG_logo_2.png" id="7" name="image6.png"/>
                    <a:graphic>
                      <a:graphicData uri="http://schemas.openxmlformats.org/drawingml/2006/picture">
                        <pic:pic>
                          <pic:nvPicPr>
                            <pic:cNvPr descr="DEVBG_logo_2.png" id="0" name="image6.png"/>
                            <pic:cNvPicPr preferRelativeResize="0"/>
                          </pic:nvPicPr>
                          <pic:blipFill>
                            <a:blip r:embed="rId29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71613" cy="628232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firstLine="15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05"/>
        <w:contextualSpacing w:val="0"/>
        <w:jc w:val="both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0000ff"/>
        <w:sz w:val="19"/>
        <w:szCs w:val="19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0000ff"/>
        <w:sz w:val="19"/>
        <w:szCs w:val="19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0000ff"/>
        <w:sz w:val="19"/>
        <w:szCs w:val="19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000ff"/>
        <w:sz w:val="19"/>
        <w:szCs w:val="1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reamix.eu" TargetMode="External"/><Relationship Id="rId22" Type="http://schemas.openxmlformats.org/officeDocument/2006/relationships/hyperlink" Target="https://www.sap.com/bulgaria/about.html" TargetMode="External"/><Relationship Id="rId21" Type="http://schemas.openxmlformats.org/officeDocument/2006/relationships/image" Target="media/image3.png"/><Relationship Id="rId24" Type="http://schemas.openxmlformats.org/officeDocument/2006/relationships/hyperlink" Target="https://www.hpe.com/us/en/about.html" TargetMode="External"/><Relationship Id="rId23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loc.sourceforge.net/" TargetMode="External"/><Relationship Id="rId26" Type="http://schemas.openxmlformats.org/officeDocument/2006/relationships/hyperlink" Target="http://www.epay.bg" TargetMode="External"/><Relationship Id="rId25" Type="http://schemas.openxmlformats.org/officeDocument/2006/relationships/image" Target="media/image5.png"/><Relationship Id="rId28" Type="http://schemas.openxmlformats.org/officeDocument/2006/relationships/hyperlink" Target="http://dev.bg/" TargetMode="External"/><Relationship Id="rId27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29" Type="http://schemas.openxmlformats.org/officeDocument/2006/relationships/image" Target="media/image6.png"/><Relationship Id="rId7" Type="http://schemas.openxmlformats.org/officeDocument/2006/relationships/hyperlink" Target="http://cloc.sourceforge.net/" TargetMode="External"/><Relationship Id="rId8" Type="http://schemas.openxmlformats.org/officeDocument/2006/relationships/hyperlink" Target="http://cloc.sourceforge.net/" TargetMode="External"/><Relationship Id="rId11" Type="http://schemas.openxmlformats.org/officeDocument/2006/relationships/hyperlink" Target="https://en.wikipedia.org/wiki/MIT_License" TargetMode="External"/><Relationship Id="rId10" Type="http://schemas.openxmlformats.org/officeDocument/2006/relationships/hyperlink" Target="http://cloc.sourceforge.net/" TargetMode="External"/><Relationship Id="rId13" Type="http://schemas.openxmlformats.org/officeDocument/2006/relationships/hyperlink" Target="https://en.wikipedia.org/wiki/MIT_License" TargetMode="External"/><Relationship Id="rId12" Type="http://schemas.openxmlformats.org/officeDocument/2006/relationships/hyperlink" Target="https://en.wikipedia.org/wiki/MIT_License" TargetMode="External"/><Relationship Id="rId15" Type="http://schemas.openxmlformats.org/officeDocument/2006/relationships/hyperlink" Target="http://cloc.sourceforge.net/" TargetMode="External"/><Relationship Id="rId14" Type="http://schemas.openxmlformats.org/officeDocument/2006/relationships/hyperlink" Target="https://repl.it/" TargetMode="External"/><Relationship Id="rId17" Type="http://schemas.openxmlformats.org/officeDocument/2006/relationships/image" Target="media/image2.png"/><Relationship Id="rId16" Type="http://schemas.openxmlformats.org/officeDocument/2006/relationships/hyperlink" Target="https://students.uni-sofia.bg/" TargetMode="External"/><Relationship Id="rId19" Type="http://schemas.openxmlformats.org/officeDocument/2006/relationships/image" Target="media/image7.png"/><Relationship Id="rId18" Type="http://schemas.openxmlformats.org/officeDocument/2006/relationships/hyperlink" Target="http://www.telebid-pro.com/#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