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B9" w:rsidRDefault="00CA18A0">
      <w:pPr>
        <w:spacing w:after="0" w:line="252" w:lineRule="auto"/>
        <w:jc w:val="center"/>
        <w:rPr>
          <w:rFonts w:ascii="Cambria" w:eastAsia="Cambria" w:hAnsi="Cambria" w:cs="Cambria"/>
          <w:caps/>
          <w:color w:val="632423"/>
          <w:spacing w:val="20"/>
          <w:sz w:val="28"/>
        </w:rPr>
      </w:pPr>
      <w:r>
        <w:rPr>
          <w:rFonts w:ascii="Cambria" w:eastAsia="Cambria" w:hAnsi="Cambria" w:cs="Cambria"/>
          <w:caps/>
          <w:color w:val="632423"/>
          <w:spacing w:val="20"/>
          <w:sz w:val="28"/>
        </w:rPr>
        <w:t>Тест по СПАСИ 3</w:t>
      </w:r>
    </w:p>
    <w:p w:rsidR="002765B9" w:rsidRDefault="00276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</w:rPr>
      </w:pP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1.Правото на информационните и комуникационни технологии като система от норми регулира:</w:t>
      </w:r>
    </w:p>
    <w:p w:rsidR="002765B9" w:rsidRPr="00CA18A0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color w:val="00B050"/>
          <w:sz w:val="20"/>
        </w:rPr>
      </w:pPr>
      <w:r w:rsidRPr="00CA18A0">
        <w:rPr>
          <w:rFonts w:ascii="Cambria" w:eastAsia="Cambria" w:hAnsi="Cambria" w:cs="Cambria"/>
          <w:color w:val="00B050"/>
          <w:sz w:val="20"/>
        </w:rPr>
        <w:t>а) отношенията, в които встъпват субектите при и по повод използването на информационните и комуникационни технологии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б) отношенията, в които стъпват субектите и информационните и комуникационни технологии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в) отношенията, при които се предават съобщенията отдалечени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г) верни са а),б) и в)</w:t>
      </w:r>
    </w:p>
    <w:p w:rsidR="002765B9" w:rsidRDefault="00276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отгошор-а</w:t>
      </w:r>
    </w:p>
    <w:p w:rsidR="002765B9" w:rsidRDefault="00276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2.Изпращането на съобщение по електронната поща(е-мейл):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а) не е електронен документ, защото няма електронен подпис</w:t>
      </w:r>
    </w:p>
    <w:p w:rsidR="002765B9" w:rsidRPr="00195CE0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color w:val="1F497D" w:themeColor="text2"/>
          <w:sz w:val="20"/>
        </w:rPr>
      </w:pPr>
      <w:r w:rsidRPr="00195CE0">
        <w:rPr>
          <w:rFonts w:ascii="Cambria" w:eastAsia="Cambria" w:hAnsi="Cambria" w:cs="Cambria"/>
          <w:color w:val="1F497D" w:themeColor="text2"/>
          <w:sz w:val="20"/>
        </w:rPr>
        <w:t>б) е електронен документ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в) има правно значение само когато закон предвижда възникването, изменението и прекратяването на права и задължения от електронното изявление</w:t>
      </w:r>
    </w:p>
    <w:p w:rsidR="002765B9" w:rsidRPr="00195CE0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color w:val="00B050"/>
          <w:sz w:val="20"/>
        </w:rPr>
      </w:pPr>
      <w:r w:rsidRPr="00195CE0">
        <w:rPr>
          <w:rFonts w:ascii="Cambria" w:eastAsia="Cambria" w:hAnsi="Cambria" w:cs="Cambria"/>
          <w:color w:val="00B050"/>
          <w:sz w:val="20"/>
        </w:rPr>
        <w:t>г) верни са б) и в)</w:t>
      </w:r>
    </w:p>
    <w:p w:rsidR="002765B9" w:rsidRDefault="00276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3.Електронният документ: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а) може да има един оригинал и много копия</w:t>
      </w:r>
    </w:p>
    <w:p w:rsidR="002765B9" w:rsidRPr="00CA18A0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color w:val="00B050"/>
          <w:sz w:val="20"/>
        </w:rPr>
      </w:pPr>
      <w:r w:rsidRPr="00CA18A0">
        <w:rPr>
          <w:rFonts w:ascii="Cambria" w:eastAsia="Cambria" w:hAnsi="Cambria" w:cs="Cambria"/>
          <w:color w:val="00B050"/>
          <w:sz w:val="20"/>
        </w:rPr>
        <w:t>б) може да има много оригинали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в) трябва задължително да е подписан с електронен подпис, иначе не е налице електронен документ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г) верни са б) и в)</w:t>
      </w:r>
    </w:p>
    <w:p w:rsidR="002765B9" w:rsidRDefault="00276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4.Автор на електронното изявление:</w:t>
      </w:r>
    </w:p>
    <w:p w:rsidR="002765B9" w:rsidRPr="00CA18A0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color w:val="00B050"/>
          <w:sz w:val="20"/>
        </w:rPr>
      </w:pPr>
      <w:r w:rsidRPr="00CA18A0">
        <w:rPr>
          <w:rFonts w:ascii="Cambria" w:eastAsia="Cambria" w:hAnsi="Cambria" w:cs="Cambria"/>
          <w:color w:val="00B050"/>
          <w:sz w:val="20"/>
        </w:rPr>
        <w:t>а) е изпълнителният директор на Фирмата "Х", защото той подава по електронен път даначната декларация за облагане на печалбата й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б) е Фирмата "Х", от името на която изпълнителният директор подава по електронен път даначната декларация</w:t>
      </w:r>
    </w:p>
    <w:p w:rsidR="002765B9" w:rsidRDefault="00CA18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в) е счетоводителят, който изготвя данъчната декларация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г) верни са а) и б)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отговор-а</w:t>
      </w:r>
    </w:p>
    <w:p w:rsidR="002765B9" w:rsidRDefault="002765B9">
      <w:pPr>
        <w:spacing w:after="0"/>
        <w:jc w:val="both"/>
        <w:rPr>
          <w:rFonts w:ascii="Cambria" w:eastAsia="Cambria" w:hAnsi="Cambria" w:cs="Cambria"/>
          <w:sz w:val="20"/>
        </w:rPr>
      </w:pP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5.С усъвършенстван електронен подпис: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а) може да се подаде данъчна декларация по електронен път, когато данъчната администрация се е съгласила да приема декларации по електронен път</w:t>
      </w:r>
    </w:p>
    <w:p w:rsidR="002765B9" w:rsidRPr="00CA18A0" w:rsidRDefault="00CA18A0">
      <w:pPr>
        <w:spacing w:after="0"/>
        <w:jc w:val="both"/>
        <w:rPr>
          <w:rFonts w:ascii="Cambria" w:eastAsia="Cambria" w:hAnsi="Cambria" w:cs="Cambria"/>
          <w:color w:val="00B050"/>
          <w:sz w:val="20"/>
        </w:rPr>
      </w:pPr>
      <w:r w:rsidRPr="00CA18A0">
        <w:rPr>
          <w:rFonts w:ascii="Cambria" w:eastAsia="Cambria" w:hAnsi="Cambria" w:cs="Cambria"/>
          <w:color w:val="00B050"/>
          <w:sz w:val="20"/>
        </w:rPr>
        <w:t>б) не може да се подпише договор в електронна форма, освен ако страните са уговорили такава възможност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в) може да се подписват всякакви електронни документи, защото има значението на саморъчен по отношение на всички</w:t>
      </w:r>
    </w:p>
    <w:p w:rsidR="002765B9" w:rsidRPr="00195CE0" w:rsidRDefault="00CA18A0">
      <w:pPr>
        <w:spacing w:after="0"/>
        <w:jc w:val="both"/>
        <w:rPr>
          <w:rFonts w:ascii="Cambria" w:eastAsia="Cambria" w:hAnsi="Cambria" w:cs="Cambria"/>
          <w:color w:val="00B050"/>
          <w:sz w:val="20"/>
          <w:lang w:val="bg-BG"/>
        </w:rPr>
      </w:pPr>
      <w:r w:rsidRPr="00195CE0">
        <w:rPr>
          <w:rFonts w:ascii="Cambria" w:eastAsia="Cambria" w:hAnsi="Cambria" w:cs="Cambria"/>
          <w:color w:val="00B050"/>
          <w:sz w:val="20"/>
        </w:rPr>
        <w:t>г) нито едно от горните не е вярно</w:t>
      </w:r>
    </w:p>
    <w:p w:rsidR="00195CE0" w:rsidRPr="00CA18A0" w:rsidRDefault="00195CE0">
      <w:pPr>
        <w:spacing w:after="0"/>
        <w:jc w:val="both"/>
        <w:rPr>
          <w:rFonts w:ascii="Cambria" w:eastAsia="Cambria" w:hAnsi="Cambria" w:cs="Cambria"/>
          <w:sz w:val="20"/>
          <w:lang w:val="bg-BG"/>
        </w:rPr>
      </w:pP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6. Изпращането на непоискани търговски съобщения: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а) е позволено, когато се изпращат на юридическите лица, които са заявили че желаят да ги получават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б) е забранено, когато се изпращат на физически лица, независимо дали са дали съгласие да ги получат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в) е забранено, когато се изпраща на физически лица, които са вписали електронните си адреси в регистъра към Комисията за защита на потребителите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color w:val="00B050"/>
          <w:sz w:val="20"/>
          <w:lang w:val="bg-BG"/>
        </w:rPr>
      </w:pPr>
      <w:r w:rsidRPr="00CA18A0">
        <w:rPr>
          <w:rFonts w:ascii="Cambria" w:eastAsia="Cambria" w:hAnsi="Cambria" w:cs="Cambria"/>
          <w:color w:val="00B050"/>
          <w:sz w:val="20"/>
        </w:rPr>
        <w:t>г) нито едно от горните не е вярно</w:t>
      </w:r>
    </w:p>
    <w:p w:rsidR="00CA18A0" w:rsidRPr="00CA18A0" w:rsidRDefault="00CA18A0">
      <w:pPr>
        <w:spacing w:after="0"/>
        <w:jc w:val="both"/>
        <w:rPr>
          <w:rFonts w:ascii="Cambria" w:eastAsia="Cambria" w:hAnsi="Cambria" w:cs="Cambria"/>
          <w:sz w:val="20"/>
          <w:lang w:val="bg-BG"/>
        </w:rPr>
      </w:pP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lastRenderedPageBreak/>
        <w:t>7. Създаването на Интернет-търсещ софтуер (search engine) е законно, когато: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а) доставчикът на услугата е получил лиценз от Министерството на културата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б) търсещият софтуер търси само в общодостъпни ресурси</w:t>
      </w:r>
    </w:p>
    <w:p w:rsidR="002765B9" w:rsidRDefault="00CA18A0">
      <w:pPr>
        <w:spacing w:after="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в) търсещият софтуер има защитени авторски права</w:t>
      </w:r>
    </w:p>
    <w:p w:rsidR="002765B9" w:rsidRPr="00B01618" w:rsidRDefault="00CA18A0">
      <w:pPr>
        <w:spacing w:after="0"/>
        <w:jc w:val="both"/>
        <w:rPr>
          <w:rFonts w:ascii="Cambria" w:eastAsia="Cambria" w:hAnsi="Cambria" w:cs="Cambria"/>
          <w:color w:val="00B050"/>
          <w:sz w:val="20"/>
        </w:rPr>
      </w:pPr>
      <w:r w:rsidRPr="00B01618">
        <w:rPr>
          <w:rFonts w:ascii="Cambria" w:eastAsia="Cambria" w:hAnsi="Cambria" w:cs="Cambria"/>
          <w:color w:val="00B050"/>
          <w:sz w:val="20"/>
        </w:rPr>
        <w:t>г) винаги е законно, освен ако доставчикът знае или е могъл да знае, че търси в незаконни ресурси</w:t>
      </w:r>
    </w:p>
    <w:p w:rsidR="002765B9" w:rsidRDefault="002765B9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8. За хипервръзка (линкинг) към интернет ресурс, съдържащ незаконно съдържание ще отговарят: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а) лицето което е разположило ресурсите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б) лицето, на чиято страница е поставена хипервръзката(портала)</w:t>
      </w:r>
    </w:p>
    <w:p w:rsidR="002765B9" w:rsidRPr="00CA18A0" w:rsidRDefault="00CA18A0">
      <w:pPr>
        <w:spacing w:after="0"/>
        <w:jc w:val="both"/>
        <w:rPr>
          <w:rFonts w:ascii="Calibri" w:eastAsia="Calibri" w:hAnsi="Calibri" w:cs="Calibri"/>
          <w:color w:val="00B050"/>
          <w:sz w:val="20"/>
        </w:rPr>
      </w:pPr>
      <w:r w:rsidRPr="00CA18A0">
        <w:rPr>
          <w:rFonts w:ascii="Calibri" w:eastAsia="Calibri" w:hAnsi="Calibri" w:cs="Calibri"/>
          <w:color w:val="00B050"/>
          <w:sz w:val="20"/>
        </w:rPr>
        <w:t>+в) верни са а) и б)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г) нито едно от горните не е вярно</w:t>
      </w:r>
    </w:p>
    <w:p w:rsidR="002765B9" w:rsidRDefault="002765B9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9. Авторското право върху софтуерен продукт: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а) възниква за служителя, освен ако друго не е уговорено в трудовия договор с работодателя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б) възниква с регистрирането на продукта от Министерството на културите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в) възниква от момента на разпространението на продукта</w:t>
      </w:r>
    </w:p>
    <w:p w:rsidR="002765B9" w:rsidRPr="00CA18A0" w:rsidRDefault="00CA18A0">
      <w:pPr>
        <w:spacing w:after="0"/>
        <w:jc w:val="both"/>
        <w:rPr>
          <w:rFonts w:ascii="Calibri" w:eastAsia="Calibri" w:hAnsi="Calibri" w:cs="Calibri"/>
          <w:color w:val="00B050"/>
          <w:sz w:val="20"/>
        </w:rPr>
      </w:pPr>
      <w:r w:rsidRPr="00CA18A0">
        <w:rPr>
          <w:rFonts w:ascii="Calibri" w:eastAsia="Calibri" w:hAnsi="Calibri" w:cs="Calibri"/>
          <w:color w:val="00B050"/>
          <w:sz w:val="20"/>
        </w:rPr>
        <w:t>г) нито едно от горните не е вярно</w:t>
      </w:r>
    </w:p>
    <w:p w:rsidR="00195CE0" w:rsidRPr="00CA18A0" w:rsidRDefault="00195CE0">
      <w:pPr>
        <w:spacing w:after="0"/>
        <w:jc w:val="both"/>
        <w:rPr>
          <w:rFonts w:ascii="Calibri" w:eastAsia="Calibri" w:hAnsi="Calibri" w:cs="Calibri"/>
          <w:sz w:val="20"/>
          <w:lang w:val="bg-BG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10. Авторът на софтуерен продукт: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а) може да прехвърли авторското си право да иска името му да бъде обозначавано при всяко използване на произведението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б) може да прехвърли правото си да иска признаване на неговото авторство върху произведението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в) не може да разпространява произведението си под псевдоним</w:t>
      </w:r>
    </w:p>
    <w:p w:rsidR="002765B9" w:rsidRPr="00CA18A0" w:rsidRDefault="00CA18A0">
      <w:pPr>
        <w:spacing w:after="0"/>
        <w:jc w:val="both"/>
        <w:rPr>
          <w:rFonts w:ascii="Calibri" w:eastAsia="Calibri" w:hAnsi="Calibri" w:cs="Calibri"/>
          <w:color w:val="00B050"/>
          <w:sz w:val="20"/>
          <w:lang w:val="bg-BG"/>
        </w:rPr>
      </w:pPr>
      <w:r w:rsidRPr="00CA18A0">
        <w:rPr>
          <w:rFonts w:ascii="Calibri" w:eastAsia="Calibri" w:hAnsi="Calibri" w:cs="Calibri"/>
          <w:color w:val="00B050"/>
          <w:sz w:val="20"/>
        </w:rPr>
        <w:t>(г) нито едно от горните не е вярно</w:t>
      </w:r>
    </w:p>
    <w:p w:rsidR="002765B9" w:rsidRDefault="002765B9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11. Авторското право върху софтуерен продукт: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а) се защитава 70 години от създаването на продукта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б) се защитава 70 години след смъртта на автора, освен ако авторът не е определил по-дълъг срок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в) се погасява със смъртта на последния автор при сборните продукти</w:t>
      </w:r>
    </w:p>
    <w:p w:rsidR="002765B9" w:rsidRPr="00CA18A0" w:rsidRDefault="00CA18A0">
      <w:pPr>
        <w:spacing w:after="0"/>
        <w:jc w:val="both"/>
        <w:rPr>
          <w:rFonts w:ascii="Calibri" w:eastAsia="Calibri" w:hAnsi="Calibri" w:cs="Calibri"/>
          <w:color w:val="00B050"/>
          <w:sz w:val="20"/>
        </w:rPr>
      </w:pPr>
      <w:r w:rsidRPr="00CA18A0">
        <w:rPr>
          <w:rFonts w:ascii="Calibri" w:eastAsia="Calibri" w:hAnsi="Calibri" w:cs="Calibri"/>
          <w:color w:val="00B050"/>
          <w:sz w:val="20"/>
        </w:rPr>
        <w:t>г) нито едно от горните не е вярно</w:t>
      </w:r>
    </w:p>
    <w:p w:rsidR="002765B9" w:rsidRDefault="002765B9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12. Производител на база данни: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а) е физическото лице, на което е било възложено подбора на съдържанието</w:t>
      </w:r>
    </w:p>
    <w:p w:rsidR="002765B9" w:rsidRPr="00D6574D" w:rsidRDefault="00CA18A0">
      <w:pPr>
        <w:spacing w:after="0"/>
        <w:jc w:val="both"/>
        <w:rPr>
          <w:rFonts w:ascii="Calibri" w:eastAsia="Calibri" w:hAnsi="Calibri" w:cs="Calibri"/>
          <w:color w:val="00B050"/>
          <w:sz w:val="20"/>
        </w:rPr>
      </w:pPr>
      <w:r w:rsidRPr="00D6574D">
        <w:rPr>
          <w:rFonts w:ascii="Calibri" w:eastAsia="Calibri" w:hAnsi="Calibri" w:cs="Calibri"/>
          <w:color w:val="00B050"/>
          <w:sz w:val="20"/>
        </w:rPr>
        <w:t>б) е лицето, което е поело инициативата и риска от инвестирането, сверяването и използването на съдържанието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в) може да забрани извличането част от базата данни за лични нужди на ползвателя</w:t>
      </w:r>
    </w:p>
    <w:p w:rsidR="002765B9" w:rsidRPr="00D6574D" w:rsidRDefault="00CA18A0">
      <w:p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D6574D">
        <w:rPr>
          <w:rFonts w:ascii="Calibri" w:eastAsia="Calibri" w:hAnsi="Calibri" w:cs="Calibri"/>
          <w:color w:val="000000" w:themeColor="text1"/>
          <w:sz w:val="20"/>
        </w:rPr>
        <w:t>г) верни са б) и в)</w:t>
      </w:r>
    </w:p>
    <w:p w:rsidR="002765B9" w:rsidRDefault="002765B9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13. Правото върху бази данни се защитава:</w:t>
      </w:r>
    </w:p>
    <w:p w:rsidR="00D6574D" w:rsidRDefault="00CA18A0">
      <w:pPr>
        <w:spacing w:after="0"/>
        <w:jc w:val="both"/>
        <w:rPr>
          <w:rFonts w:ascii="Calibri" w:eastAsia="Calibri" w:hAnsi="Calibri" w:cs="Calibri"/>
          <w:sz w:val="20"/>
          <w:lang w:val="bg-BG"/>
        </w:rPr>
      </w:pPr>
      <w:r>
        <w:rPr>
          <w:rFonts w:ascii="Calibri" w:eastAsia="Calibri" w:hAnsi="Calibri" w:cs="Calibri"/>
          <w:sz w:val="20"/>
        </w:rPr>
        <w:t>а) 15 години от създаването и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 w:rsidRPr="00D6574D">
        <w:rPr>
          <w:rFonts w:ascii="Calibri" w:eastAsia="Calibri" w:hAnsi="Calibri" w:cs="Calibri"/>
          <w:color w:val="00B050"/>
          <w:sz w:val="20"/>
        </w:rPr>
        <w:t>б) 15</w:t>
      </w:r>
      <w:r w:rsidRPr="00CA18A0">
        <w:rPr>
          <w:rFonts w:ascii="Calibri" w:eastAsia="Calibri" w:hAnsi="Calibri" w:cs="Calibri"/>
          <w:color w:val="00B050"/>
          <w:sz w:val="20"/>
        </w:rPr>
        <w:t xml:space="preserve"> години от началото на годината, следваща тази на завършването, съответно разгласяванаето й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в) 15 години от разпространяването и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г) 15 години след смъртта на автора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отговор-б</w:t>
      </w:r>
    </w:p>
    <w:p w:rsidR="002765B9" w:rsidRDefault="002765B9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2765B9" w:rsidRDefault="002765B9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14. Електронно правителство е: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а) използване на информационни технологии от администрациите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б) съвкупност от правила за сигурен информационен обмен между администрациите;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в) възможността за използване на информационни технологии от правителството при взимане на решения</w:t>
      </w:r>
    </w:p>
    <w:p w:rsidR="002765B9" w:rsidRPr="00CA18A0" w:rsidRDefault="00CA18A0">
      <w:pPr>
        <w:spacing w:after="0"/>
        <w:jc w:val="both"/>
        <w:rPr>
          <w:rFonts w:ascii="Calibri" w:eastAsia="Calibri" w:hAnsi="Calibri" w:cs="Calibri"/>
          <w:color w:val="00B050"/>
          <w:sz w:val="20"/>
          <w:lang w:val="bg-BG"/>
        </w:rPr>
      </w:pPr>
      <w:r w:rsidRPr="00D6574D">
        <w:rPr>
          <w:rFonts w:ascii="Calibri" w:eastAsia="Calibri" w:hAnsi="Calibri" w:cs="Calibri"/>
          <w:color w:val="00B050"/>
          <w:sz w:val="20"/>
        </w:rPr>
        <w:t xml:space="preserve">г) </w:t>
      </w:r>
      <w:r w:rsidRPr="00CA18A0">
        <w:rPr>
          <w:rFonts w:ascii="Calibri" w:eastAsia="Calibri" w:hAnsi="Calibri" w:cs="Calibri"/>
          <w:color w:val="00B050"/>
          <w:sz w:val="20"/>
        </w:rPr>
        <w:t>комплекс от мерки и правила за осигуряване на възможността за предоставяне от администрациите на електронни административни услуги и за електрнонен обмен на данни за нуждите на предоставяните електронни административни услуги</w:t>
      </w:r>
    </w:p>
    <w:p w:rsidR="00CA18A0" w:rsidRPr="00CA18A0" w:rsidRDefault="00CA18A0">
      <w:pPr>
        <w:spacing w:after="0"/>
        <w:jc w:val="both"/>
        <w:rPr>
          <w:rFonts w:ascii="Calibri" w:eastAsia="Calibri" w:hAnsi="Calibri" w:cs="Calibri"/>
          <w:sz w:val="20"/>
          <w:lang w:val="bg-BG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15. Компютърни престъпления по смисъла на Наказателния кодекс са следните действия: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а) стздаванена компютърни вируси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б) всякакво осъществяване на достъп до чужда информационна система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в) изпращането на непоискана кореспонденция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  <w:lang w:val="bg-BG"/>
        </w:rPr>
      </w:pPr>
      <w:r w:rsidRPr="00D6574D">
        <w:rPr>
          <w:rFonts w:ascii="Calibri" w:eastAsia="Calibri" w:hAnsi="Calibri" w:cs="Calibri"/>
          <w:color w:val="00B050"/>
          <w:sz w:val="20"/>
        </w:rPr>
        <w:t>+г)</w:t>
      </w:r>
      <w:r w:rsidRPr="00CA18A0">
        <w:rPr>
          <w:rFonts w:ascii="Calibri" w:eastAsia="Calibri" w:hAnsi="Calibri" w:cs="Calibri"/>
          <w:color w:val="00B050"/>
          <w:sz w:val="20"/>
        </w:rPr>
        <w:t xml:space="preserve"> нито едно от горните не е вярно</w:t>
      </w:r>
    </w:p>
    <w:p w:rsidR="00CA18A0" w:rsidRPr="00CA18A0" w:rsidRDefault="00CA18A0">
      <w:pPr>
        <w:spacing w:after="0"/>
        <w:jc w:val="both"/>
        <w:rPr>
          <w:rFonts w:ascii="Calibri" w:eastAsia="Calibri" w:hAnsi="Calibri" w:cs="Calibri"/>
          <w:sz w:val="20"/>
          <w:lang w:val="bg-BG"/>
        </w:rPr>
      </w:pP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16. Системният администратор в една фирма ще носи наказателна отговорност: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а) когато преглежда изходящия и входящия трафик на служебните елетронни пощи на служителите за вируси</w:t>
      </w:r>
    </w:p>
    <w:p w:rsidR="00D6574D" w:rsidRDefault="00CA18A0" w:rsidP="00D6574D">
      <w:pPr>
        <w:spacing w:after="0"/>
        <w:jc w:val="both"/>
        <w:rPr>
          <w:rFonts w:ascii="Calibri" w:eastAsia="Calibri" w:hAnsi="Calibri" w:cs="Calibri"/>
          <w:color w:val="00B050"/>
          <w:sz w:val="20"/>
          <w:lang w:val="bg-BG"/>
        </w:rPr>
      </w:pPr>
      <w:r>
        <w:rPr>
          <w:rFonts w:ascii="Calibri" w:eastAsia="Calibri" w:hAnsi="Calibri" w:cs="Calibri"/>
          <w:sz w:val="20"/>
        </w:rPr>
        <w:t>б) когато инсталира програми за отдаличен контрол върху ресурсите на използваните от служителите комютри без тяхно съгласие</w:t>
      </w:r>
    </w:p>
    <w:p w:rsidR="002765B9" w:rsidRPr="00CA18A0" w:rsidRDefault="00CA18A0" w:rsidP="00D6574D">
      <w:pPr>
        <w:spacing w:after="0"/>
        <w:jc w:val="both"/>
        <w:rPr>
          <w:rFonts w:ascii="Calibri" w:eastAsia="Calibri" w:hAnsi="Calibri" w:cs="Calibri"/>
          <w:color w:val="00B050"/>
          <w:sz w:val="20"/>
        </w:rPr>
      </w:pPr>
      <w:r w:rsidRPr="00D6574D">
        <w:rPr>
          <w:rFonts w:ascii="Calibri" w:eastAsia="Calibri" w:hAnsi="Calibri" w:cs="Calibri"/>
          <w:color w:val="00B050"/>
          <w:sz w:val="20"/>
        </w:rPr>
        <w:t>в)</w:t>
      </w:r>
      <w:r>
        <w:rPr>
          <w:rFonts w:ascii="Calibri" w:eastAsia="Calibri" w:hAnsi="Calibri" w:cs="Calibri"/>
          <w:sz w:val="20"/>
        </w:rPr>
        <w:t xml:space="preserve"> </w:t>
      </w:r>
      <w:r w:rsidRPr="00CA18A0">
        <w:rPr>
          <w:rFonts w:ascii="Calibri" w:eastAsia="Calibri" w:hAnsi="Calibri" w:cs="Calibri"/>
          <w:color w:val="00B050"/>
          <w:sz w:val="20"/>
        </w:rPr>
        <w:t>когато копира или променя компютърни данни в информационните системи на служителите без тяхното или на работодателя съгласие</w:t>
      </w:r>
    </w:p>
    <w:p w:rsidR="002765B9" w:rsidRDefault="00CA18A0">
      <w:pPr>
        <w:spacing w:after="0"/>
        <w:jc w:val="both"/>
        <w:rPr>
          <w:rFonts w:ascii="Calibri" w:eastAsia="Calibri" w:hAnsi="Calibri" w:cs="Calibri"/>
          <w:sz w:val="20"/>
          <w:lang w:val="bg-BG"/>
        </w:rPr>
      </w:pPr>
      <w:r>
        <w:rPr>
          <w:rFonts w:ascii="Calibri" w:eastAsia="Calibri" w:hAnsi="Calibri" w:cs="Calibri"/>
          <w:sz w:val="20"/>
        </w:rPr>
        <w:t>г) никога няма да носи отговорност, защото има дадено му неограничено право от работодателя да осъществява достъп, променя и копира данни в информационните системи на фирмата.</w:t>
      </w:r>
    </w:p>
    <w:p w:rsidR="002765B9" w:rsidRPr="002C297D" w:rsidRDefault="002765B9">
      <w:pPr>
        <w:spacing w:after="0"/>
        <w:jc w:val="both"/>
        <w:rPr>
          <w:rFonts w:ascii="Calibri" w:eastAsia="Calibri" w:hAnsi="Calibri" w:cs="Calibri"/>
          <w:sz w:val="20"/>
        </w:rPr>
      </w:pPr>
      <w:bookmarkStart w:id="0" w:name="_GoBack"/>
      <w:bookmarkEnd w:id="0"/>
    </w:p>
    <w:sectPr w:rsidR="002765B9" w:rsidRPr="002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65B9"/>
    <w:rsid w:val="00195CE0"/>
    <w:rsid w:val="002765B9"/>
    <w:rsid w:val="002C297D"/>
    <w:rsid w:val="00B01618"/>
    <w:rsid w:val="00CA18A0"/>
    <w:rsid w:val="00D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Mart0</dc:creator>
  <cp:lastModifiedBy>Mart0</cp:lastModifiedBy>
  <cp:revision>7</cp:revision>
  <cp:lastPrinted>2014-01-20T17:27:00Z</cp:lastPrinted>
  <dcterms:created xsi:type="dcterms:W3CDTF">2014-01-20T10:40:00Z</dcterms:created>
  <dcterms:modified xsi:type="dcterms:W3CDTF">2014-01-20T17:48:00Z</dcterms:modified>
</cp:coreProperties>
</file>